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1B" w:rsidRPr="00F5751B" w:rsidRDefault="00F5751B" w:rsidP="00F5751B">
      <w:pPr>
        <w:keepNext/>
        <w:spacing w:after="0" w:line="360" w:lineRule="auto"/>
        <w:jc w:val="center"/>
        <w:outlineLvl w:val="0"/>
        <w:rPr>
          <w:rFonts w:eastAsia="Calibri" w:cs="Times New Roman"/>
          <w:b/>
          <w:bCs/>
          <w:i/>
          <w:iCs/>
          <w:sz w:val="28"/>
          <w:szCs w:val="28"/>
          <w:lang w:eastAsia="es-ES"/>
        </w:rPr>
      </w:pPr>
      <w:r>
        <w:rPr>
          <w:rFonts w:eastAsia="Calibri" w:cs="Times New Roman"/>
          <w:b/>
          <w:bCs/>
          <w:i/>
          <w:iCs/>
          <w:sz w:val="28"/>
          <w:szCs w:val="28"/>
          <w:lang w:eastAsia="es-ES"/>
        </w:rPr>
        <w:t>ASPECTOS DESTACABLES DEL REGLAMENTO DE JUNCOS</w:t>
      </w:r>
      <w:r w:rsidR="00130F47">
        <w:rPr>
          <w:rFonts w:eastAsia="Calibri" w:cs="Times New Roman"/>
          <w:b/>
          <w:bCs/>
          <w:i/>
          <w:iCs/>
          <w:sz w:val="28"/>
          <w:szCs w:val="28"/>
          <w:lang w:eastAsia="es-ES"/>
        </w:rPr>
        <w:t xml:space="preserve"> 2013</w:t>
      </w:r>
    </w:p>
    <w:p w:rsidR="00130F47" w:rsidRPr="00EE4F59" w:rsidRDefault="00130F47" w:rsidP="00130F47">
      <w:pPr>
        <w:autoSpaceDE w:val="0"/>
        <w:autoSpaceDN w:val="0"/>
        <w:adjustRightInd w:val="0"/>
        <w:rPr>
          <w:rFonts w:eastAsia="Times New Roman" w:cs="Calibri"/>
          <w:b/>
          <w:bCs/>
          <w:sz w:val="32"/>
          <w:szCs w:val="32"/>
          <w:lang w:val="es-ES"/>
        </w:rPr>
      </w:pPr>
      <w:bookmarkStart w:id="0" w:name="_Toc286730540"/>
      <w:bookmarkStart w:id="1" w:name="_Toc346691375"/>
      <w:r>
        <w:rPr>
          <w:rFonts w:eastAsia="Times New Roman" w:cs="Calibri"/>
          <w:b/>
          <w:bCs/>
          <w:sz w:val="32"/>
          <w:szCs w:val="32"/>
          <w:lang w:val="es-ES"/>
        </w:rPr>
        <w:t>GENERAL</w:t>
      </w:r>
    </w:p>
    <w:p w:rsidR="00130F47" w:rsidRDefault="00130F47" w:rsidP="00F5751B">
      <w:pPr>
        <w:keepNext/>
        <w:spacing w:after="0" w:line="240" w:lineRule="auto"/>
        <w:jc w:val="both"/>
        <w:outlineLvl w:val="0"/>
        <w:rPr>
          <w:rFonts w:eastAsia="Calibri" w:cs="Times New Roman"/>
          <w:b/>
          <w:bCs/>
          <w:color w:val="000000"/>
          <w:sz w:val="24"/>
          <w:szCs w:val="24"/>
          <w:lang w:eastAsia="es-ES"/>
        </w:rPr>
      </w:pPr>
      <w:bookmarkStart w:id="2" w:name="_Toc286730057"/>
      <w:bookmarkStart w:id="3" w:name="_Toc286730541"/>
      <w:bookmarkStart w:id="4" w:name="_Toc346691376"/>
      <w:bookmarkEnd w:id="0"/>
      <w:bookmarkEnd w:id="1"/>
      <w:r>
        <w:rPr>
          <w:rFonts w:eastAsia="Calibri" w:cs="Times New Roman"/>
          <w:b/>
          <w:bCs/>
          <w:color w:val="000000"/>
          <w:sz w:val="24"/>
          <w:szCs w:val="24"/>
          <w:lang w:eastAsia="es-ES"/>
        </w:rPr>
        <w:t>Sobre Participantes</w:t>
      </w:r>
    </w:p>
    <w:p w:rsidR="00130F47" w:rsidRDefault="00130F47" w:rsidP="00130F47">
      <w:pPr>
        <w:keepNext/>
        <w:spacing w:after="0" w:line="240" w:lineRule="auto"/>
        <w:jc w:val="both"/>
        <w:outlineLvl w:val="0"/>
        <w:rPr>
          <w:rFonts w:eastAsia="Calibri" w:cs="Times New Roman"/>
          <w:b/>
          <w:bCs/>
          <w:color w:val="000000"/>
          <w:sz w:val="24"/>
          <w:szCs w:val="24"/>
          <w:lang w:eastAsia="es-ES"/>
        </w:rPr>
      </w:pPr>
    </w:p>
    <w:p w:rsidR="00F5751B" w:rsidRPr="00F5751B" w:rsidRDefault="00F5751B" w:rsidP="00130F47">
      <w:pPr>
        <w:keepNext/>
        <w:spacing w:after="0" w:line="240" w:lineRule="auto"/>
        <w:jc w:val="both"/>
        <w:outlineLvl w:val="0"/>
        <w:rPr>
          <w:rFonts w:eastAsia="Times New Roman" w:cs="Times New Roman"/>
          <w:color w:val="000000"/>
          <w:lang w:val="es-ES"/>
        </w:rPr>
      </w:pPr>
      <w:r w:rsidRPr="00F5751B">
        <w:rPr>
          <w:rFonts w:eastAsia="Calibri" w:cs="Times New Roman"/>
          <w:b/>
          <w:bCs/>
          <w:color w:val="000000"/>
          <w:sz w:val="24"/>
          <w:szCs w:val="24"/>
          <w:lang w:eastAsia="es-ES"/>
        </w:rPr>
        <w:t>Artículo 3</w:t>
      </w:r>
      <w:bookmarkEnd w:id="2"/>
      <w:bookmarkEnd w:id="3"/>
      <w:r w:rsidRPr="00F5751B">
        <w:rPr>
          <w:rFonts w:eastAsia="Calibri" w:cs="Times New Roman"/>
          <w:b/>
          <w:bCs/>
          <w:color w:val="000000"/>
          <w:sz w:val="24"/>
          <w:szCs w:val="24"/>
          <w:lang w:eastAsia="es-ES"/>
        </w:rPr>
        <w:t>4</w:t>
      </w:r>
      <w:bookmarkEnd w:id="4"/>
      <w:r w:rsidR="00130F47">
        <w:rPr>
          <w:rFonts w:eastAsia="Calibri" w:cs="Times New Roman"/>
          <w:b/>
          <w:bCs/>
          <w:color w:val="000000"/>
          <w:sz w:val="24"/>
          <w:szCs w:val="24"/>
          <w:lang w:eastAsia="es-ES"/>
        </w:rPr>
        <w:t xml:space="preserve"> </w:t>
      </w:r>
      <w:r w:rsidRPr="00F5751B">
        <w:rPr>
          <w:rFonts w:eastAsia="Times New Roman" w:cs="Times New Roman"/>
          <w:lang w:val="es-ES"/>
        </w:rPr>
        <w:t xml:space="preserve">En los JUNCOS podrán participar todos aquellos atletas que sean alumnos regulares de las instituciones de enseñanza superior. Como requisito, el estudiante deberá haber </w:t>
      </w:r>
      <w:r w:rsidRPr="00F5751B">
        <w:rPr>
          <w:rFonts w:eastAsia="Times New Roman" w:cs="Times New Roman"/>
          <w:color w:val="000000"/>
          <w:lang w:val="es-ES"/>
        </w:rPr>
        <w:t>aprobado como mínimo cuatro créditos  en el último ciclo lectivo (bimestre, trimestre, cuatrimestre, semestre) y estar matriculado al momento de desarrollarse los JUNCOS como mínimo  en cuatro créditos</w:t>
      </w:r>
      <w:r w:rsidRPr="00F5751B">
        <w:rPr>
          <w:rFonts w:eastAsia="Times New Roman" w:cs="Times New Roman"/>
          <w:lang w:val="es-ES"/>
        </w:rPr>
        <w:t>, condición que se demostrará con la presentación del historial o expediente académico extendido por las respectivas Oficinas de Registro de cada institución.</w:t>
      </w:r>
    </w:p>
    <w:p w:rsidR="00F5751B" w:rsidRPr="00F5751B" w:rsidRDefault="00F5751B" w:rsidP="00F5751B">
      <w:pPr>
        <w:spacing w:after="0" w:line="240" w:lineRule="auto"/>
        <w:jc w:val="both"/>
        <w:rPr>
          <w:rFonts w:eastAsia="Times New Roman" w:cs="Times New Roman"/>
          <w:b/>
          <w:bCs/>
          <w:color w:val="000000"/>
          <w:lang w:val="es-ES"/>
        </w:rPr>
      </w:pPr>
    </w:p>
    <w:p w:rsidR="00F5751B" w:rsidRPr="00F5751B" w:rsidRDefault="00F5751B" w:rsidP="00F5751B">
      <w:pPr>
        <w:spacing w:after="0" w:line="240" w:lineRule="auto"/>
        <w:jc w:val="both"/>
        <w:rPr>
          <w:rFonts w:eastAsia="Times New Roman" w:cs="Times New Roman"/>
          <w:lang w:val="es-ES"/>
        </w:rPr>
      </w:pPr>
      <w:r w:rsidRPr="00F5751B">
        <w:rPr>
          <w:rFonts w:eastAsia="Times New Roman" w:cs="Times New Roman"/>
          <w:b/>
          <w:bCs/>
          <w:color w:val="000000"/>
          <w:sz w:val="24"/>
          <w:szCs w:val="24"/>
          <w:lang w:val="es-ES"/>
        </w:rPr>
        <w:t>Artículo 35</w:t>
      </w:r>
      <w:r w:rsidR="00130F47">
        <w:rPr>
          <w:rFonts w:eastAsia="Times New Roman" w:cs="Times New Roman"/>
          <w:b/>
          <w:bCs/>
          <w:color w:val="000000"/>
          <w:sz w:val="24"/>
          <w:szCs w:val="24"/>
          <w:lang w:val="es-ES"/>
        </w:rPr>
        <w:t xml:space="preserve"> </w:t>
      </w:r>
      <w:r w:rsidRPr="00F5751B">
        <w:rPr>
          <w:rFonts w:eastAsia="Times New Roman" w:cs="Times New Roman"/>
          <w:lang w:val="es-ES"/>
        </w:rPr>
        <w:t>Los casos de excepción al artículo 34, deberán ser presentados por la autoridad deportiva de la universidad al menos dos semanas antes de los juegos, con la respectiva justificación ante el Comité Ejecutivo de FECUNDE, quien resolverá en definitiva.</w:t>
      </w:r>
    </w:p>
    <w:p w:rsidR="00F5751B" w:rsidRPr="00F5751B" w:rsidRDefault="00F5751B" w:rsidP="00F5751B">
      <w:pPr>
        <w:spacing w:after="0" w:line="240" w:lineRule="auto"/>
        <w:jc w:val="both"/>
        <w:rPr>
          <w:rFonts w:eastAsia="Times New Roman" w:cs="Times New Roman"/>
          <w:lang w:val="es-ES"/>
        </w:rPr>
      </w:pPr>
      <w:proofErr w:type="gramStart"/>
      <w:r w:rsidRPr="00F5751B">
        <w:rPr>
          <w:rFonts w:eastAsia="Times New Roman" w:cs="Times New Roman"/>
          <w:lang w:val="es-ES"/>
        </w:rPr>
        <w:t>Los</w:t>
      </w:r>
      <w:proofErr w:type="gramEnd"/>
      <w:r w:rsidRPr="00F5751B">
        <w:rPr>
          <w:rFonts w:eastAsia="Times New Roman" w:cs="Times New Roman"/>
          <w:lang w:val="es-ES"/>
        </w:rPr>
        <w:t xml:space="preserve"> mismas no podrán corresponder a más de dos atletas por género por disciplina deportiva por universidad. Quedan tipificadas las siguientes excepciones:</w:t>
      </w:r>
    </w:p>
    <w:p w:rsidR="00F5751B" w:rsidRPr="00F5751B" w:rsidRDefault="00F5751B" w:rsidP="00F5751B">
      <w:pPr>
        <w:spacing w:after="0" w:line="240" w:lineRule="auto"/>
        <w:jc w:val="both"/>
        <w:rPr>
          <w:rFonts w:eastAsia="Times New Roman" w:cs="Times New Roman"/>
          <w:color w:val="000000"/>
          <w:lang w:val="es-ES"/>
        </w:rPr>
      </w:pPr>
    </w:p>
    <w:p w:rsidR="00F5751B" w:rsidRPr="00F5751B" w:rsidRDefault="00F5751B" w:rsidP="00F5751B">
      <w:pPr>
        <w:numPr>
          <w:ilvl w:val="0"/>
          <w:numId w:val="1"/>
        </w:numPr>
        <w:spacing w:after="0" w:line="240" w:lineRule="auto"/>
        <w:jc w:val="both"/>
        <w:rPr>
          <w:rFonts w:eastAsia="Times New Roman" w:cs="Times New Roman"/>
          <w:lang w:val="es-ES"/>
        </w:rPr>
      </w:pPr>
      <w:r w:rsidRPr="00F5751B">
        <w:rPr>
          <w:rFonts w:eastAsia="Times New Roman" w:cs="Times New Roman"/>
          <w:color w:val="000000"/>
          <w:lang w:val="es-ES"/>
        </w:rPr>
        <w:t xml:space="preserve">Estudiante que haya aprobado en el último ciclo tres créditos, pero que tenga  en el año anterior de los </w:t>
      </w:r>
      <w:r w:rsidRPr="00F5751B">
        <w:rPr>
          <w:rFonts w:eastAsia="Times New Roman" w:cs="Times New Roman"/>
          <w:lang w:val="es-ES"/>
        </w:rPr>
        <w:t>juegos mínimo ocho créditos aprobados.</w:t>
      </w:r>
    </w:p>
    <w:p w:rsidR="00F5751B" w:rsidRPr="00F5751B" w:rsidRDefault="00F5751B" w:rsidP="00F5751B">
      <w:pPr>
        <w:numPr>
          <w:ilvl w:val="0"/>
          <w:numId w:val="1"/>
        </w:numPr>
        <w:spacing w:after="0" w:line="240" w:lineRule="auto"/>
        <w:jc w:val="both"/>
        <w:rPr>
          <w:rFonts w:eastAsia="Times New Roman" w:cs="Times New Roman"/>
          <w:lang w:val="es-ES"/>
        </w:rPr>
      </w:pPr>
      <w:r w:rsidRPr="00F5751B">
        <w:rPr>
          <w:rFonts w:eastAsia="Times New Roman" w:cs="Times New Roman"/>
          <w:lang w:val="es-ES"/>
        </w:rPr>
        <w:t>El estudiante que esté cursando en el ciclo lectivo de los juegos el último curso del plan de estudios o bien que sea el único curso que puede matricular en ese ciclo.</w:t>
      </w:r>
    </w:p>
    <w:p w:rsidR="00F5751B" w:rsidRPr="00F5751B" w:rsidRDefault="00F5751B" w:rsidP="00F5751B">
      <w:pPr>
        <w:numPr>
          <w:ilvl w:val="0"/>
          <w:numId w:val="1"/>
        </w:numPr>
        <w:spacing w:after="0" w:line="240" w:lineRule="auto"/>
        <w:jc w:val="both"/>
        <w:rPr>
          <w:rFonts w:eastAsia="Times New Roman" w:cs="Times New Roman"/>
          <w:lang w:val="es-ES"/>
        </w:rPr>
      </w:pPr>
      <w:r w:rsidRPr="00F5751B">
        <w:rPr>
          <w:rFonts w:eastAsia="Times New Roman" w:cs="Times New Roman"/>
          <w:lang w:val="es-ES"/>
        </w:rPr>
        <w:t>El estudiante egresado máximo un año anterior a la fecha de los juegos,  debe presentar un documento oficial de la unidad académica que certifique esta condición.</w:t>
      </w:r>
    </w:p>
    <w:p w:rsidR="00F5751B" w:rsidRPr="00F5751B" w:rsidRDefault="00F5751B" w:rsidP="00F5751B">
      <w:pPr>
        <w:keepNext/>
        <w:spacing w:after="0" w:line="240" w:lineRule="auto"/>
        <w:jc w:val="both"/>
        <w:outlineLvl w:val="0"/>
        <w:rPr>
          <w:rFonts w:eastAsia="Calibri" w:cs="Times New Roman"/>
          <w:b/>
          <w:bCs/>
          <w:sz w:val="24"/>
          <w:szCs w:val="24"/>
          <w:lang w:val="es-ES" w:eastAsia="es-ES"/>
        </w:rPr>
      </w:pPr>
    </w:p>
    <w:p w:rsidR="00F5751B" w:rsidRPr="00F5751B" w:rsidRDefault="00F5751B" w:rsidP="00130F47">
      <w:pPr>
        <w:keepNext/>
        <w:spacing w:after="0" w:line="240" w:lineRule="auto"/>
        <w:jc w:val="both"/>
        <w:outlineLvl w:val="0"/>
        <w:rPr>
          <w:rFonts w:eastAsia="Times New Roman" w:cs="Times New Roman"/>
          <w:lang w:val="es-ES"/>
        </w:rPr>
      </w:pPr>
      <w:bookmarkStart w:id="5" w:name="_Toc286730058"/>
      <w:bookmarkStart w:id="6" w:name="_Toc286730542"/>
      <w:bookmarkStart w:id="7" w:name="_Toc346691377"/>
      <w:r w:rsidRPr="00F5751B">
        <w:rPr>
          <w:rFonts w:eastAsia="Calibri" w:cs="Times New Roman"/>
          <w:b/>
          <w:bCs/>
          <w:sz w:val="24"/>
          <w:szCs w:val="24"/>
          <w:lang w:eastAsia="es-ES"/>
        </w:rPr>
        <w:t>Artículo 3</w:t>
      </w:r>
      <w:bookmarkEnd w:id="5"/>
      <w:bookmarkEnd w:id="6"/>
      <w:r w:rsidRPr="00F5751B">
        <w:rPr>
          <w:rFonts w:eastAsia="Calibri" w:cs="Times New Roman"/>
          <w:b/>
          <w:bCs/>
          <w:sz w:val="24"/>
          <w:szCs w:val="24"/>
          <w:lang w:eastAsia="es-ES"/>
        </w:rPr>
        <w:t>6</w:t>
      </w:r>
      <w:bookmarkEnd w:id="7"/>
      <w:r w:rsidR="00130F47">
        <w:rPr>
          <w:rFonts w:eastAsia="Calibri" w:cs="Times New Roman"/>
          <w:b/>
          <w:bCs/>
          <w:sz w:val="24"/>
          <w:szCs w:val="24"/>
          <w:lang w:eastAsia="es-ES"/>
        </w:rPr>
        <w:t xml:space="preserve"> </w:t>
      </w:r>
      <w:r w:rsidRPr="00F5751B">
        <w:rPr>
          <w:rFonts w:eastAsia="Times New Roman" w:cs="Times New Roman"/>
          <w:lang w:val="es-ES"/>
        </w:rPr>
        <w:t>El deportista que sea estudiante regular en varias instituciones participantes, solo podrá ser inscrito por una de ellas.</w:t>
      </w:r>
    </w:p>
    <w:p w:rsidR="00F5751B" w:rsidRPr="00F5751B" w:rsidRDefault="00F5751B" w:rsidP="00F5751B">
      <w:pPr>
        <w:spacing w:after="0" w:line="240" w:lineRule="auto"/>
        <w:jc w:val="both"/>
        <w:rPr>
          <w:rFonts w:eastAsia="Times New Roman" w:cs="Times New Roman"/>
          <w:lang w:val="es-ES"/>
        </w:rPr>
      </w:pPr>
    </w:p>
    <w:p w:rsidR="00F5751B" w:rsidRPr="00F5751B" w:rsidRDefault="00F5751B" w:rsidP="00130F47">
      <w:pPr>
        <w:keepNext/>
        <w:spacing w:after="0" w:line="240" w:lineRule="auto"/>
        <w:jc w:val="both"/>
        <w:outlineLvl w:val="0"/>
        <w:rPr>
          <w:rFonts w:eastAsia="Times New Roman" w:cs="Times New Roman"/>
          <w:lang w:val="es-ES"/>
        </w:rPr>
      </w:pPr>
      <w:bookmarkStart w:id="8" w:name="_Toc286730059"/>
      <w:bookmarkStart w:id="9" w:name="_Toc286730543"/>
      <w:bookmarkStart w:id="10" w:name="_Toc346691378"/>
      <w:r w:rsidRPr="00F5751B">
        <w:rPr>
          <w:rFonts w:eastAsia="Calibri" w:cs="Times New Roman"/>
          <w:b/>
          <w:bCs/>
          <w:sz w:val="24"/>
          <w:szCs w:val="24"/>
          <w:lang w:eastAsia="es-ES"/>
        </w:rPr>
        <w:t>Artículo 3</w:t>
      </w:r>
      <w:bookmarkEnd w:id="8"/>
      <w:bookmarkEnd w:id="9"/>
      <w:r w:rsidRPr="00F5751B">
        <w:rPr>
          <w:rFonts w:eastAsia="Calibri" w:cs="Times New Roman"/>
          <w:b/>
          <w:bCs/>
          <w:sz w:val="24"/>
          <w:szCs w:val="24"/>
          <w:lang w:eastAsia="es-ES"/>
        </w:rPr>
        <w:t>7</w:t>
      </w:r>
      <w:bookmarkEnd w:id="10"/>
      <w:r w:rsidR="00130F47">
        <w:rPr>
          <w:rFonts w:eastAsia="Calibri" w:cs="Times New Roman"/>
          <w:b/>
          <w:bCs/>
          <w:sz w:val="24"/>
          <w:szCs w:val="24"/>
          <w:lang w:eastAsia="es-ES"/>
        </w:rPr>
        <w:t xml:space="preserve"> </w:t>
      </w:r>
      <w:r w:rsidRPr="00F5751B">
        <w:rPr>
          <w:rFonts w:eastAsia="Times New Roman" w:cs="Times New Roman"/>
          <w:lang w:val="es-ES"/>
        </w:rPr>
        <w:t>Cada institución participante únicamente podrá inscribir a un deportista en una disciplina deportiva.</w:t>
      </w:r>
    </w:p>
    <w:p w:rsidR="00F5751B" w:rsidRPr="00F5751B" w:rsidRDefault="00F5751B" w:rsidP="00F5751B">
      <w:pPr>
        <w:spacing w:after="0" w:line="240" w:lineRule="auto"/>
        <w:jc w:val="both"/>
        <w:rPr>
          <w:rFonts w:eastAsia="Times New Roman" w:cs="Times New Roman"/>
          <w:lang w:val="es-ES"/>
        </w:rPr>
      </w:pPr>
    </w:p>
    <w:p w:rsidR="00F5751B" w:rsidRPr="00F5751B" w:rsidRDefault="00F5751B" w:rsidP="00130F47">
      <w:pPr>
        <w:keepNext/>
        <w:spacing w:after="0" w:line="240" w:lineRule="auto"/>
        <w:jc w:val="both"/>
        <w:outlineLvl w:val="0"/>
        <w:rPr>
          <w:rFonts w:eastAsia="Times New Roman" w:cs="Times New Roman"/>
          <w:color w:val="000000"/>
          <w:lang w:val="es-ES"/>
        </w:rPr>
      </w:pPr>
      <w:bookmarkStart w:id="11" w:name="_Toc286730060"/>
      <w:bookmarkStart w:id="12" w:name="_Toc286730544"/>
      <w:bookmarkStart w:id="13" w:name="_Toc346691379"/>
      <w:r w:rsidRPr="00F5751B">
        <w:rPr>
          <w:rFonts w:eastAsia="Calibri" w:cs="Times New Roman"/>
          <w:b/>
          <w:bCs/>
          <w:color w:val="000000"/>
          <w:sz w:val="24"/>
          <w:szCs w:val="24"/>
          <w:lang w:eastAsia="es-ES"/>
        </w:rPr>
        <w:t>Artículo 3</w:t>
      </w:r>
      <w:bookmarkEnd w:id="11"/>
      <w:bookmarkEnd w:id="12"/>
      <w:r w:rsidRPr="00F5751B">
        <w:rPr>
          <w:rFonts w:eastAsia="Calibri" w:cs="Times New Roman"/>
          <w:b/>
          <w:bCs/>
          <w:color w:val="000000"/>
          <w:sz w:val="24"/>
          <w:szCs w:val="24"/>
          <w:lang w:eastAsia="es-ES"/>
        </w:rPr>
        <w:t>8</w:t>
      </w:r>
      <w:bookmarkEnd w:id="13"/>
      <w:r w:rsidR="00130F47">
        <w:rPr>
          <w:rFonts w:eastAsia="Calibri" w:cs="Times New Roman"/>
          <w:b/>
          <w:bCs/>
          <w:color w:val="000000"/>
          <w:sz w:val="24"/>
          <w:szCs w:val="24"/>
          <w:lang w:eastAsia="es-ES"/>
        </w:rPr>
        <w:t xml:space="preserve"> </w:t>
      </w:r>
      <w:r w:rsidRPr="00F5751B">
        <w:rPr>
          <w:rFonts w:eastAsia="Times New Roman" w:cs="Times New Roman"/>
          <w:color w:val="000000"/>
          <w:lang w:val="es-ES"/>
        </w:rPr>
        <w:t>El número de deportistas de primer ingreso o reingreso (aquel que retomare su carrera o retoma una carrera nueva y que cumpla con el artículo 34) por inscribir en los equipos deportivos y por género será como máximo un 30% del total de los deportistas inscritos en cada disciplina.</w:t>
      </w:r>
    </w:p>
    <w:p w:rsidR="00F5751B" w:rsidRPr="00F5751B" w:rsidRDefault="00F5751B" w:rsidP="00F5751B">
      <w:pPr>
        <w:spacing w:after="0" w:line="240" w:lineRule="auto"/>
        <w:jc w:val="both"/>
        <w:rPr>
          <w:rFonts w:eastAsia="Times New Roman" w:cs="Times New Roman"/>
          <w:color w:val="000000"/>
          <w:lang w:val="es-ES"/>
        </w:rPr>
      </w:pPr>
    </w:p>
    <w:p w:rsidR="00F5751B" w:rsidRDefault="00F5751B" w:rsidP="00130F47">
      <w:pPr>
        <w:keepNext/>
        <w:spacing w:after="0" w:line="240" w:lineRule="auto"/>
        <w:jc w:val="both"/>
        <w:outlineLvl w:val="0"/>
        <w:rPr>
          <w:rFonts w:eastAsia="Times New Roman" w:cs="Times New Roman"/>
          <w:color w:val="000000"/>
          <w:lang w:val="es-ES"/>
        </w:rPr>
      </w:pPr>
      <w:bookmarkStart w:id="14" w:name="_Toc346691380"/>
      <w:bookmarkStart w:id="15" w:name="_Toc286730061"/>
      <w:bookmarkStart w:id="16" w:name="_Toc286730545"/>
      <w:r w:rsidRPr="00F5751B">
        <w:rPr>
          <w:rFonts w:eastAsia="Calibri" w:cs="Times New Roman"/>
          <w:b/>
          <w:bCs/>
          <w:color w:val="000000"/>
          <w:sz w:val="24"/>
          <w:szCs w:val="24"/>
          <w:lang w:eastAsia="es-ES"/>
        </w:rPr>
        <w:t>Artículo 39</w:t>
      </w:r>
      <w:bookmarkEnd w:id="14"/>
      <w:r w:rsidR="00130F47">
        <w:rPr>
          <w:rFonts w:eastAsia="Calibri" w:cs="Times New Roman"/>
          <w:b/>
          <w:bCs/>
          <w:color w:val="000000"/>
          <w:sz w:val="24"/>
          <w:szCs w:val="24"/>
          <w:lang w:eastAsia="es-ES"/>
        </w:rPr>
        <w:t xml:space="preserve"> </w:t>
      </w:r>
      <w:r w:rsidRPr="00F5751B">
        <w:rPr>
          <w:rFonts w:eastAsia="Times New Roman" w:cs="Times New Roman"/>
          <w:color w:val="000000"/>
          <w:lang w:val="es-ES"/>
        </w:rPr>
        <w:t>Los miembros de cuerpos técnicos, delegados y demás personal administrativo inscrito en JUNCOS no podrán participar como deportistas en estas justas durante la misma edición.</w:t>
      </w:r>
    </w:p>
    <w:p w:rsidR="00130F47" w:rsidRPr="00F5751B" w:rsidRDefault="00130F47" w:rsidP="00130F47">
      <w:pPr>
        <w:keepNext/>
        <w:spacing w:after="0" w:line="240" w:lineRule="auto"/>
        <w:jc w:val="both"/>
        <w:outlineLvl w:val="0"/>
        <w:rPr>
          <w:rFonts w:eastAsia="Times New Roman" w:cs="Times New Roman"/>
          <w:color w:val="000000"/>
          <w:lang w:val="es-ES"/>
        </w:rPr>
      </w:pPr>
    </w:p>
    <w:p w:rsidR="00F5751B" w:rsidRPr="00F5751B" w:rsidRDefault="00F5751B" w:rsidP="00130F47">
      <w:pPr>
        <w:keepNext/>
        <w:spacing w:after="0" w:line="240" w:lineRule="auto"/>
        <w:jc w:val="both"/>
        <w:outlineLvl w:val="0"/>
        <w:rPr>
          <w:rFonts w:eastAsia="Times New Roman" w:cs="Times New Roman"/>
          <w:color w:val="000000"/>
          <w:lang w:val="es-ES"/>
        </w:rPr>
      </w:pPr>
      <w:bookmarkStart w:id="17" w:name="_Toc346691381"/>
      <w:r w:rsidRPr="00F5751B">
        <w:rPr>
          <w:rFonts w:eastAsia="Calibri" w:cs="Times New Roman"/>
          <w:b/>
          <w:bCs/>
          <w:color w:val="000000"/>
          <w:sz w:val="24"/>
          <w:szCs w:val="24"/>
          <w:lang w:eastAsia="es-ES"/>
        </w:rPr>
        <w:t>Artículo 40</w:t>
      </w:r>
      <w:bookmarkEnd w:id="15"/>
      <w:bookmarkEnd w:id="16"/>
      <w:bookmarkEnd w:id="17"/>
      <w:r w:rsidR="00130F47">
        <w:rPr>
          <w:rFonts w:eastAsia="Calibri" w:cs="Times New Roman"/>
          <w:b/>
          <w:bCs/>
          <w:color w:val="000000"/>
          <w:sz w:val="24"/>
          <w:szCs w:val="24"/>
          <w:lang w:eastAsia="es-ES"/>
        </w:rPr>
        <w:t xml:space="preserve"> </w:t>
      </w:r>
      <w:r w:rsidRPr="00F5751B">
        <w:rPr>
          <w:rFonts w:eastAsia="Times New Roman" w:cs="Times New Roman"/>
          <w:color w:val="000000"/>
          <w:lang w:val="es-ES"/>
        </w:rPr>
        <w:t>Todos aquellos casos de inscripciones que no se contemplan en este capítulo, serán conocidos, analizados y resueltos por el Comité Ejecutivo de FECUNDE.</w:t>
      </w:r>
    </w:p>
    <w:p w:rsidR="004D3507" w:rsidRDefault="004D3507" w:rsidP="00F5751B">
      <w:pPr>
        <w:keepNext/>
        <w:spacing w:after="0" w:line="240" w:lineRule="auto"/>
        <w:jc w:val="both"/>
        <w:outlineLvl w:val="0"/>
        <w:rPr>
          <w:rFonts w:eastAsia="Calibri" w:cs="Times New Roman"/>
          <w:b/>
          <w:bCs/>
          <w:sz w:val="24"/>
          <w:szCs w:val="24"/>
          <w:lang w:eastAsia="es-ES"/>
        </w:rPr>
      </w:pPr>
      <w:bookmarkStart w:id="18" w:name="_Toc286730063"/>
      <w:bookmarkStart w:id="19" w:name="_Toc286730549"/>
      <w:bookmarkStart w:id="20" w:name="_Toc346691385"/>
    </w:p>
    <w:p w:rsidR="00F5751B" w:rsidRPr="004D3507" w:rsidRDefault="00F5751B" w:rsidP="00130F47">
      <w:pPr>
        <w:keepNext/>
        <w:spacing w:after="0" w:line="240" w:lineRule="auto"/>
        <w:jc w:val="both"/>
        <w:outlineLvl w:val="0"/>
        <w:rPr>
          <w:rFonts w:eastAsia="Times New Roman" w:cs="Times New Roman"/>
          <w:color w:val="000000"/>
          <w:lang w:val="es-ES"/>
        </w:rPr>
      </w:pPr>
      <w:r w:rsidRPr="00F5751B">
        <w:rPr>
          <w:rFonts w:eastAsia="Calibri" w:cs="Times New Roman"/>
          <w:b/>
          <w:bCs/>
          <w:sz w:val="24"/>
          <w:szCs w:val="24"/>
          <w:lang w:eastAsia="es-ES"/>
        </w:rPr>
        <w:t>Artículo 42</w:t>
      </w:r>
      <w:bookmarkEnd w:id="18"/>
      <w:bookmarkEnd w:id="19"/>
      <w:bookmarkEnd w:id="20"/>
      <w:r w:rsidR="00130F47">
        <w:rPr>
          <w:rFonts w:eastAsia="Calibri" w:cs="Times New Roman"/>
          <w:b/>
          <w:bCs/>
          <w:sz w:val="24"/>
          <w:szCs w:val="24"/>
          <w:lang w:eastAsia="es-ES"/>
        </w:rPr>
        <w:t xml:space="preserve"> </w:t>
      </w:r>
      <w:r w:rsidRPr="004D3507">
        <w:rPr>
          <w:rFonts w:eastAsia="Times New Roman" w:cs="Times New Roman"/>
          <w:color w:val="000000"/>
          <w:lang w:val="es-ES"/>
        </w:rPr>
        <w:t>Las listas de inscripción y los requisitos de participación deberán estar en poder de la institución sede  con un mes de anticipación a la fecha de inauguración de los JUNCOS, salvo casos especiales presentados y autorizados previamente por FECUNDE.</w:t>
      </w:r>
    </w:p>
    <w:p w:rsidR="004D3507" w:rsidRDefault="004D3507" w:rsidP="00F5751B">
      <w:pPr>
        <w:spacing w:after="0" w:line="240" w:lineRule="auto"/>
        <w:jc w:val="both"/>
        <w:rPr>
          <w:rFonts w:eastAsia="Times New Roman" w:cs="Times New Roman"/>
          <w:b/>
          <w:bCs/>
          <w:sz w:val="24"/>
          <w:szCs w:val="24"/>
          <w:lang w:val="es-ES"/>
        </w:rPr>
      </w:pPr>
    </w:p>
    <w:p w:rsidR="00F5751B" w:rsidRPr="00F5751B" w:rsidRDefault="00F5751B" w:rsidP="00F5751B">
      <w:pPr>
        <w:spacing w:after="0" w:line="240" w:lineRule="auto"/>
        <w:jc w:val="both"/>
        <w:rPr>
          <w:rFonts w:eastAsia="Times New Roman" w:cs="Times New Roman"/>
          <w:b/>
          <w:bCs/>
          <w:sz w:val="24"/>
          <w:szCs w:val="24"/>
          <w:lang w:val="es-ES"/>
        </w:rPr>
      </w:pPr>
      <w:r w:rsidRPr="00F5751B">
        <w:rPr>
          <w:rFonts w:eastAsia="Times New Roman" w:cs="Times New Roman"/>
          <w:b/>
          <w:bCs/>
          <w:sz w:val="24"/>
          <w:szCs w:val="24"/>
          <w:lang w:val="es-ES"/>
        </w:rPr>
        <w:lastRenderedPageBreak/>
        <w:t>Artículo 43. Competencias oficiales.</w:t>
      </w:r>
    </w:p>
    <w:p w:rsidR="00F5751B" w:rsidRDefault="00F5751B" w:rsidP="00F5751B">
      <w:pPr>
        <w:rPr>
          <w:rFonts w:eastAsia="Times New Roman" w:cs="Times New Roman"/>
          <w:lang w:val="es-ES"/>
        </w:rPr>
      </w:pPr>
      <w:r w:rsidRPr="00F5751B">
        <w:rPr>
          <w:rFonts w:eastAsia="Times New Roman" w:cs="Times New Roman"/>
          <w:lang w:val="es-ES"/>
        </w:rPr>
        <w:t>Serán consideradas como competencias oficiales de los JUNCOS  en deportes de conjunto aquellas en las que se inscriban nominalmente cuatro instituciones como mínimo, de las cuales dos deben ser instituciones estatales.  En deportes individuales  en los que la inscripción sea por equipos y aquellos en los que estén inscritos  nominalmente tres competidores de distintas instituciones. En caso que sea menor el número de universidades inscritas no se realizará la competencia.</w:t>
      </w:r>
    </w:p>
    <w:p w:rsidR="00F5751B" w:rsidRPr="00F5751B" w:rsidRDefault="00F5751B" w:rsidP="00F5751B">
      <w:pPr>
        <w:spacing w:after="0" w:line="240" w:lineRule="auto"/>
        <w:jc w:val="both"/>
        <w:rPr>
          <w:rFonts w:eastAsia="Times New Roman" w:cs="Times New Roman"/>
          <w:b/>
          <w:bCs/>
          <w:sz w:val="24"/>
          <w:szCs w:val="24"/>
          <w:lang w:val="es-ES"/>
        </w:rPr>
      </w:pPr>
      <w:r w:rsidRPr="00F5751B">
        <w:rPr>
          <w:rFonts w:eastAsia="Times New Roman" w:cs="Times New Roman"/>
          <w:b/>
          <w:bCs/>
          <w:sz w:val="24"/>
          <w:szCs w:val="24"/>
          <w:lang w:val="es-ES"/>
        </w:rPr>
        <w:t>Artículo 46. Congresillos técnicos</w:t>
      </w:r>
    </w:p>
    <w:p w:rsidR="00F5751B" w:rsidRPr="00F5751B" w:rsidRDefault="00F5751B" w:rsidP="00F5751B">
      <w:pPr>
        <w:spacing w:after="0" w:line="240" w:lineRule="auto"/>
        <w:jc w:val="both"/>
        <w:rPr>
          <w:rFonts w:eastAsia="Times New Roman" w:cs="Times New Roman"/>
          <w:lang w:val="es-ES"/>
        </w:rPr>
      </w:pPr>
      <w:r w:rsidRPr="00F5751B">
        <w:rPr>
          <w:rFonts w:eastAsia="Times New Roman" w:cs="Times New Roman"/>
          <w:lang w:val="es-ES"/>
        </w:rPr>
        <w:t>Los Congresillos Técnicos se realizarán veintidós días antes del inicio de los JUNCOS y se llevarán a cabo en los locales que designe el Comité Organizador. En ellos participarán:</w:t>
      </w:r>
    </w:p>
    <w:p w:rsidR="00F5751B" w:rsidRPr="00F5751B" w:rsidRDefault="00F5751B" w:rsidP="00F5751B">
      <w:pPr>
        <w:numPr>
          <w:ilvl w:val="0"/>
          <w:numId w:val="2"/>
        </w:numPr>
        <w:spacing w:after="0" w:line="240" w:lineRule="auto"/>
        <w:ind w:left="720"/>
        <w:jc w:val="both"/>
        <w:rPr>
          <w:rFonts w:eastAsia="Times New Roman" w:cs="Times New Roman"/>
          <w:lang w:val="es-ES"/>
        </w:rPr>
      </w:pPr>
      <w:r w:rsidRPr="00F5751B">
        <w:rPr>
          <w:rFonts w:eastAsia="Times New Roman" w:cs="Times New Roman"/>
          <w:lang w:val="es-ES"/>
        </w:rPr>
        <w:t>Un representante del Comité Ejecutivo de FECUNDE, quien presidirá la sesión.</w:t>
      </w:r>
    </w:p>
    <w:p w:rsidR="00F5751B" w:rsidRPr="00F5751B" w:rsidRDefault="00F5751B" w:rsidP="00F5751B">
      <w:pPr>
        <w:numPr>
          <w:ilvl w:val="0"/>
          <w:numId w:val="2"/>
        </w:numPr>
        <w:spacing w:after="0" w:line="240" w:lineRule="auto"/>
        <w:ind w:left="720"/>
        <w:jc w:val="both"/>
        <w:rPr>
          <w:rFonts w:eastAsia="Times New Roman" w:cs="Times New Roman"/>
          <w:lang w:val="es-ES"/>
        </w:rPr>
      </w:pPr>
      <w:r w:rsidRPr="00F5751B">
        <w:rPr>
          <w:rFonts w:eastAsia="Times New Roman" w:cs="Times New Roman"/>
          <w:lang w:val="es-ES"/>
        </w:rPr>
        <w:t>El comisionado técnico designado por el Comité Organizador de los JUNCOS, por disciplina deportiva, quien coordinará el congresillo técnico por deporte.</w:t>
      </w:r>
    </w:p>
    <w:p w:rsidR="00F5751B" w:rsidRPr="00F5751B" w:rsidRDefault="00F5751B" w:rsidP="00F5751B">
      <w:pPr>
        <w:numPr>
          <w:ilvl w:val="0"/>
          <w:numId w:val="2"/>
        </w:numPr>
        <w:spacing w:after="0" w:line="240" w:lineRule="auto"/>
        <w:ind w:left="720"/>
        <w:jc w:val="both"/>
        <w:rPr>
          <w:rFonts w:eastAsia="Times New Roman" w:cs="Times New Roman"/>
          <w:lang w:val="es-ES"/>
        </w:rPr>
      </w:pPr>
      <w:r w:rsidRPr="00F5751B">
        <w:rPr>
          <w:rFonts w:eastAsia="Times New Roman" w:cs="Times New Roman"/>
          <w:lang w:val="es-ES"/>
        </w:rPr>
        <w:t>Los delegados y entrenadores por deporte de cada Universidad.</w:t>
      </w:r>
    </w:p>
    <w:p w:rsidR="00F5751B" w:rsidRPr="00F5751B" w:rsidRDefault="00F5751B" w:rsidP="00F5751B">
      <w:pPr>
        <w:numPr>
          <w:ilvl w:val="0"/>
          <w:numId w:val="2"/>
        </w:numPr>
        <w:spacing w:after="0" w:line="240" w:lineRule="auto"/>
        <w:ind w:left="720"/>
        <w:jc w:val="both"/>
        <w:rPr>
          <w:rFonts w:eastAsia="Times New Roman" w:cs="Times New Roman"/>
          <w:lang w:val="es-ES"/>
        </w:rPr>
      </w:pPr>
      <w:r w:rsidRPr="00F5751B">
        <w:rPr>
          <w:rFonts w:eastAsia="Times New Roman" w:cs="Times New Roman"/>
          <w:lang w:val="es-ES"/>
        </w:rPr>
        <w:t>El coordinador del cuerpo arbitral o de jueces.</w:t>
      </w:r>
    </w:p>
    <w:p w:rsidR="00F5751B" w:rsidRPr="00F5751B" w:rsidRDefault="00F5751B" w:rsidP="00F5751B">
      <w:pPr>
        <w:spacing w:after="0" w:line="240" w:lineRule="auto"/>
        <w:jc w:val="both"/>
        <w:rPr>
          <w:rFonts w:eastAsia="Times New Roman" w:cs="Times New Roman"/>
          <w:lang w:val="es-ES"/>
        </w:rPr>
      </w:pPr>
    </w:p>
    <w:p w:rsidR="00F5751B" w:rsidRPr="00F5751B" w:rsidRDefault="00F5751B" w:rsidP="00F5751B">
      <w:pPr>
        <w:spacing w:after="0" w:line="240" w:lineRule="auto"/>
        <w:jc w:val="both"/>
        <w:rPr>
          <w:rFonts w:eastAsia="Times New Roman" w:cs="Times New Roman"/>
          <w:lang w:val="es-ES"/>
        </w:rPr>
      </w:pPr>
      <w:r w:rsidRPr="00F5751B">
        <w:rPr>
          <w:rFonts w:eastAsia="Times New Roman" w:cs="Times New Roman"/>
          <w:lang w:val="es-ES"/>
        </w:rPr>
        <w:t>En la agenda por desarrollarse, se debe contemplar al menos los siguientes aspectos:</w:t>
      </w:r>
    </w:p>
    <w:p w:rsidR="00F5751B" w:rsidRPr="00F5751B" w:rsidRDefault="00F5751B" w:rsidP="00F5751B">
      <w:pPr>
        <w:numPr>
          <w:ilvl w:val="0"/>
          <w:numId w:val="2"/>
        </w:numPr>
        <w:spacing w:after="0" w:line="240" w:lineRule="auto"/>
        <w:ind w:left="720"/>
        <w:jc w:val="both"/>
        <w:rPr>
          <w:rFonts w:eastAsia="Times New Roman" w:cs="Times New Roman"/>
          <w:lang w:val="es-ES"/>
        </w:rPr>
      </w:pPr>
      <w:r w:rsidRPr="00F5751B">
        <w:rPr>
          <w:rFonts w:eastAsia="Times New Roman" w:cs="Times New Roman"/>
          <w:lang w:val="es-ES"/>
        </w:rPr>
        <w:t>Normas de competencia</w:t>
      </w:r>
    </w:p>
    <w:p w:rsidR="00F5751B" w:rsidRPr="00F5751B" w:rsidRDefault="00F5751B" w:rsidP="00F5751B">
      <w:pPr>
        <w:numPr>
          <w:ilvl w:val="0"/>
          <w:numId w:val="2"/>
        </w:numPr>
        <w:spacing w:after="0" w:line="240" w:lineRule="auto"/>
        <w:ind w:left="720"/>
        <w:jc w:val="both"/>
        <w:rPr>
          <w:rFonts w:eastAsia="Times New Roman" w:cs="Times New Roman"/>
          <w:lang w:val="es-ES"/>
        </w:rPr>
      </w:pPr>
      <w:r w:rsidRPr="00F5751B">
        <w:rPr>
          <w:rFonts w:eastAsia="Times New Roman" w:cs="Times New Roman"/>
          <w:lang w:val="es-ES"/>
        </w:rPr>
        <w:t>Calendario de competencias</w:t>
      </w:r>
    </w:p>
    <w:p w:rsidR="00F5751B" w:rsidRPr="00F5751B" w:rsidRDefault="00F5751B" w:rsidP="00F5751B">
      <w:pPr>
        <w:numPr>
          <w:ilvl w:val="0"/>
          <w:numId w:val="2"/>
        </w:numPr>
        <w:spacing w:after="0" w:line="240" w:lineRule="auto"/>
        <w:ind w:left="720"/>
        <w:jc w:val="both"/>
        <w:rPr>
          <w:rFonts w:eastAsia="Times New Roman" w:cs="Times New Roman"/>
          <w:lang w:val="es-ES"/>
        </w:rPr>
      </w:pPr>
      <w:r w:rsidRPr="00F5751B">
        <w:rPr>
          <w:rFonts w:eastAsia="Times New Roman" w:cs="Times New Roman"/>
          <w:lang w:val="es-ES"/>
        </w:rPr>
        <w:t>Aspectos sobre arbitrajes y jueceo</w:t>
      </w:r>
    </w:p>
    <w:p w:rsidR="00F5751B" w:rsidRPr="00F5751B" w:rsidRDefault="00F5751B" w:rsidP="00F5751B">
      <w:pPr>
        <w:numPr>
          <w:ilvl w:val="0"/>
          <w:numId w:val="2"/>
        </w:numPr>
        <w:spacing w:after="0" w:line="240" w:lineRule="auto"/>
        <w:ind w:left="720"/>
        <w:jc w:val="both"/>
        <w:rPr>
          <w:rFonts w:eastAsia="Times New Roman" w:cs="Times New Roman"/>
          <w:lang w:val="es-ES"/>
        </w:rPr>
      </w:pPr>
      <w:r w:rsidRPr="00F5751B">
        <w:rPr>
          <w:rFonts w:eastAsia="Times New Roman" w:cs="Times New Roman"/>
          <w:lang w:val="es-ES"/>
        </w:rPr>
        <w:t>Ceremonia de inauguración</w:t>
      </w:r>
    </w:p>
    <w:p w:rsidR="00F5751B" w:rsidRPr="00F5751B" w:rsidRDefault="00F5751B" w:rsidP="00F5751B">
      <w:pPr>
        <w:numPr>
          <w:ilvl w:val="0"/>
          <w:numId w:val="2"/>
        </w:numPr>
        <w:spacing w:after="0" w:line="240" w:lineRule="auto"/>
        <w:ind w:left="720"/>
        <w:jc w:val="both"/>
        <w:rPr>
          <w:rFonts w:eastAsia="Times New Roman" w:cs="Times New Roman"/>
          <w:lang w:val="es-ES"/>
        </w:rPr>
      </w:pPr>
      <w:r w:rsidRPr="00F5751B">
        <w:rPr>
          <w:rFonts w:eastAsia="Times New Roman" w:cs="Times New Roman"/>
          <w:lang w:val="es-ES"/>
        </w:rPr>
        <w:t>Copia de inscripción nominal por deporte.</w:t>
      </w:r>
    </w:p>
    <w:p w:rsidR="00F5751B" w:rsidRDefault="00F5751B" w:rsidP="00F5751B">
      <w:pPr>
        <w:rPr>
          <w:rFonts w:eastAsia="Times New Roman" w:cs="Times New Roman"/>
          <w:lang w:val="es-ES"/>
        </w:rPr>
      </w:pPr>
      <w:r w:rsidRPr="00F5751B">
        <w:rPr>
          <w:rFonts w:eastAsia="Times New Roman" w:cs="Times New Roman"/>
          <w:lang w:val="es-ES"/>
        </w:rPr>
        <w:t>Fórmulas de apelaciones</w:t>
      </w:r>
    </w:p>
    <w:p w:rsidR="004D3507" w:rsidRPr="004D3507" w:rsidRDefault="004D3507" w:rsidP="004D3507">
      <w:pPr>
        <w:spacing w:after="0" w:line="240" w:lineRule="auto"/>
        <w:jc w:val="both"/>
        <w:rPr>
          <w:rFonts w:eastAsia="Times New Roman" w:cs="Times New Roman"/>
          <w:b/>
          <w:bCs/>
          <w:sz w:val="24"/>
          <w:szCs w:val="24"/>
          <w:lang w:val="es-ES"/>
        </w:rPr>
      </w:pPr>
      <w:r w:rsidRPr="004D3507">
        <w:rPr>
          <w:rFonts w:eastAsia="Times New Roman" w:cs="Times New Roman"/>
          <w:b/>
          <w:bCs/>
          <w:sz w:val="24"/>
          <w:szCs w:val="24"/>
          <w:lang w:val="es-ES"/>
        </w:rPr>
        <w:t>Artículo 52</w:t>
      </w:r>
      <w:r w:rsidRPr="004D3507">
        <w:rPr>
          <w:rFonts w:eastAsia="Times New Roman" w:cs="Times New Roman"/>
          <w:sz w:val="24"/>
          <w:szCs w:val="24"/>
          <w:lang w:val="es-ES"/>
        </w:rPr>
        <w:t xml:space="preserve">. </w:t>
      </w:r>
      <w:r w:rsidRPr="004D3507">
        <w:rPr>
          <w:rFonts w:eastAsia="Times New Roman" w:cs="Times New Roman"/>
          <w:b/>
          <w:bCs/>
          <w:sz w:val="24"/>
          <w:szCs w:val="24"/>
          <w:lang w:val="es-ES"/>
        </w:rPr>
        <w:t>Órganos competentes para presentar la apelación.</w:t>
      </w:r>
    </w:p>
    <w:p w:rsidR="004D3507" w:rsidRPr="004D3507" w:rsidRDefault="004D3507" w:rsidP="004D3507">
      <w:pPr>
        <w:spacing w:after="0" w:line="240" w:lineRule="auto"/>
        <w:jc w:val="both"/>
        <w:rPr>
          <w:rFonts w:eastAsia="Times New Roman" w:cs="Times New Roman"/>
          <w:lang w:val="es-ES"/>
        </w:rPr>
      </w:pPr>
      <w:r w:rsidRPr="004D3507">
        <w:rPr>
          <w:rFonts w:eastAsia="Times New Roman" w:cs="Times New Roman"/>
          <w:lang w:val="es-ES"/>
        </w:rPr>
        <w:t>Las instancias que resuelven  las apelaciones  serán las siguientes:</w:t>
      </w:r>
    </w:p>
    <w:p w:rsidR="004D3507" w:rsidRPr="004D3507" w:rsidRDefault="004D3507" w:rsidP="004D3507">
      <w:pPr>
        <w:numPr>
          <w:ilvl w:val="0"/>
          <w:numId w:val="3"/>
        </w:numPr>
        <w:spacing w:after="0" w:line="240" w:lineRule="auto"/>
        <w:ind w:left="720"/>
        <w:jc w:val="both"/>
        <w:rPr>
          <w:rFonts w:eastAsia="Times New Roman" w:cs="Times New Roman"/>
          <w:lang w:val="es-ES"/>
        </w:rPr>
      </w:pPr>
      <w:r w:rsidRPr="004D3507">
        <w:rPr>
          <w:rFonts w:eastAsia="Times New Roman" w:cs="Times New Roman"/>
          <w:lang w:val="es-ES"/>
        </w:rPr>
        <w:t>El Jurado de Disciplina es el tribunal de primera instancia.</w:t>
      </w:r>
    </w:p>
    <w:p w:rsidR="004D3507" w:rsidRPr="004D3507" w:rsidRDefault="004D3507" w:rsidP="004D3507">
      <w:pPr>
        <w:numPr>
          <w:ilvl w:val="0"/>
          <w:numId w:val="3"/>
        </w:numPr>
        <w:spacing w:after="0" w:line="240" w:lineRule="auto"/>
        <w:ind w:left="720"/>
        <w:jc w:val="both"/>
        <w:rPr>
          <w:rFonts w:eastAsia="Times New Roman" w:cs="Times New Roman"/>
          <w:lang w:val="es-ES"/>
        </w:rPr>
      </w:pPr>
      <w:r w:rsidRPr="004D3507">
        <w:rPr>
          <w:rFonts w:eastAsia="Times New Roman" w:cs="Times New Roman"/>
          <w:lang w:val="es-ES"/>
        </w:rPr>
        <w:t>El Tribunal de Honor es la segunda y última instancia.</w:t>
      </w:r>
    </w:p>
    <w:p w:rsidR="004D3507" w:rsidRPr="004D3507" w:rsidRDefault="004D3507" w:rsidP="004D3507">
      <w:pPr>
        <w:spacing w:after="0" w:line="240" w:lineRule="auto"/>
        <w:jc w:val="both"/>
        <w:rPr>
          <w:rFonts w:eastAsia="Times New Roman" w:cs="Times New Roman"/>
          <w:b/>
          <w:bCs/>
          <w:lang w:val="es-ES"/>
        </w:rPr>
      </w:pPr>
    </w:p>
    <w:p w:rsidR="004D3507" w:rsidRPr="004D3507" w:rsidRDefault="004D3507" w:rsidP="004D3507">
      <w:pPr>
        <w:spacing w:after="0" w:line="240" w:lineRule="auto"/>
        <w:jc w:val="both"/>
        <w:rPr>
          <w:rFonts w:eastAsia="Times New Roman" w:cs="Times New Roman"/>
          <w:b/>
          <w:bCs/>
          <w:sz w:val="24"/>
          <w:szCs w:val="24"/>
          <w:lang w:val="es-ES"/>
        </w:rPr>
      </w:pPr>
      <w:r w:rsidRPr="004D3507">
        <w:rPr>
          <w:rFonts w:eastAsia="Times New Roman" w:cs="Times New Roman"/>
          <w:b/>
          <w:bCs/>
          <w:sz w:val="24"/>
          <w:szCs w:val="24"/>
          <w:lang w:val="es-ES"/>
        </w:rPr>
        <w:t>Artículo 53. Requisitos de la apelación.</w:t>
      </w:r>
    </w:p>
    <w:p w:rsidR="004D3507" w:rsidRPr="004D3507" w:rsidRDefault="004D3507" w:rsidP="004D3507">
      <w:pPr>
        <w:spacing w:after="0" w:line="240" w:lineRule="auto"/>
        <w:jc w:val="both"/>
        <w:rPr>
          <w:rFonts w:eastAsia="Times New Roman" w:cs="Times New Roman"/>
          <w:lang w:val="es-ES"/>
        </w:rPr>
      </w:pPr>
      <w:r w:rsidRPr="004D3507">
        <w:rPr>
          <w:rFonts w:eastAsia="Times New Roman" w:cs="Times New Roman"/>
          <w:lang w:val="es-ES"/>
        </w:rPr>
        <w:t>Las apelaciones deben presentarse en primera instancia al Jurado de Disciplina  de FECUNDE al finalizar cada evento, objeto de apelación.  Para tales efectos, cada institución debe tener inscrito un delegado por disciplina y el Jefe de Delegación, quienes serán los únicos autorizados a firmar la apelación por escrito, en un plazo no mayor a una hora de finalizada la prueba, evento o partido.</w:t>
      </w:r>
    </w:p>
    <w:p w:rsidR="004D3507" w:rsidRPr="004D3507" w:rsidRDefault="004D3507" w:rsidP="004D3507">
      <w:pPr>
        <w:jc w:val="both"/>
        <w:rPr>
          <w:rFonts w:eastAsia="Times New Roman" w:cs="Times New Roman"/>
          <w:lang w:val="es-ES"/>
        </w:rPr>
      </w:pPr>
      <w:r w:rsidRPr="004D3507">
        <w:rPr>
          <w:rFonts w:eastAsia="Times New Roman" w:cs="Times New Roman"/>
          <w:lang w:val="es-ES"/>
        </w:rPr>
        <w:t>La apelación debe presentarse de forma escrita al Comisionado Técnico del Comité Organizador en la fórmula correspondiente, facilitada por el Comité Organizador y se debe  indicar con claridad  la siguiente información:</w:t>
      </w:r>
    </w:p>
    <w:p w:rsidR="004D3507" w:rsidRPr="004D3507" w:rsidRDefault="004D3507" w:rsidP="004D3507">
      <w:pPr>
        <w:numPr>
          <w:ilvl w:val="0"/>
          <w:numId w:val="4"/>
        </w:numPr>
        <w:spacing w:after="0" w:line="240" w:lineRule="auto"/>
        <w:ind w:left="720"/>
        <w:jc w:val="both"/>
        <w:rPr>
          <w:rFonts w:eastAsia="Times New Roman" w:cs="Times New Roman"/>
          <w:lang w:val="es-ES"/>
        </w:rPr>
      </w:pPr>
      <w:r w:rsidRPr="004D3507">
        <w:rPr>
          <w:rFonts w:eastAsia="Times New Roman" w:cs="Times New Roman"/>
          <w:lang w:val="es-ES"/>
        </w:rPr>
        <w:t>La  o las pruebas (deportes individuales) o los equipos contendientes (en caso de deportes colectivos), lugar, fecha y hora en que se efectuó la competencia.</w:t>
      </w:r>
    </w:p>
    <w:p w:rsidR="004D3507" w:rsidRPr="004D3507" w:rsidRDefault="004D3507" w:rsidP="004D3507">
      <w:pPr>
        <w:numPr>
          <w:ilvl w:val="0"/>
          <w:numId w:val="4"/>
        </w:numPr>
        <w:spacing w:after="0" w:line="240" w:lineRule="auto"/>
        <w:ind w:left="720"/>
        <w:jc w:val="both"/>
        <w:rPr>
          <w:rFonts w:eastAsia="Times New Roman" w:cs="Times New Roman"/>
          <w:lang w:val="es-ES"/>
        </w:rPr>
      </w:pPr>
      <w:r w:rsidRPr="004D3507">
        <w:rPr>
          <w:rFonts w:eastAsia="Times New Roman" w:cs="Times New Roman"/>
          <w:lang w:val="es-ES"/>
        </w:rPr>
        <w:t>El tipo de falta cometida al Reglamento o Normas Específicas de los juegos</w:t>
      </w:r>
      <w:r w:rsidRPr="004D3507">
        <w:rPr>
          <w:rFonts w:eastAsia="Times New Roman" w:cs="Times New Roman"/>
          <w:b/>
          <w:lang w:val="es-ES"/>
        </w:rPr>
        <w:t>,</w:t>
      </w:r>
      <w:r w:rsidRPr="004D3507">
        <w:rPr>
          <w:rFonts w:eastAsia="Times New Roman" w:cs="Times New Roman"/>
          <w:lang w:val="es-ES"/>
        </w:rPr>
        <w:t xml:space="preserve"> mencionando los artículos e incisos infringidos.</w:t>
      </w:r>
    </w:p>
    <w:p w:rsidR="004D3507" w:rsidRPr="004D3507" w:rsidRDefault="004D3507" w:rsidP="004D3507">
      <w:pPr>
        <w:numPr>
          <w:ilvl w:val="0"/>
          <w:numId w:val="4"/>
        </w:numPr>
        <w:spacing w:after="0" w:line="240" w:lineRule="auto"/>
        <w:ind w:left="720"/>
        <w:jc w:val="both"/>
        <w:rPr>
          <w:rFonts w:eastAsia="Times New Roman" w:cs="Times New Roman"/>
          <w:lang w:val="es-ES"/>
        </w:rPr>
      </w:pPr>
      <w:r w:rsidRPr="004D3507">
        <w:rPr>
          <w:rFonts w:eastAsia="Times New Roman" w:cs="Times New Roman"/>
          <w:lang w:val="es-ES"/>
        </w:rPr>
        <w:t>Petición.</w:t>
      </w:r>
    </w:p>
    <w:p w:rsidR="000B0D9E" w:rsidRDefault="000B0D9E" w:rsidP="000B0D9E">
      <w:pPr>
        <w:spacing w:after="0" w:line="240" w:lineRule="auto"/>
        <w:jc w:val="both"/>
        <w:rPr>
          <w:rFonts w:eastAsia="Times New Roman" w:cs="Times New Roman"/>
          <w:b/>
          <w:bCs/>
          <w:sz w:val="24"/>
          <w:szCs w:val="24"/>
          <w:lang w:val="es-ES"/>
        </w:rPr>
      </w:pPr>
    </w:p>
    <w:p w:rsidR="000B0D9E" w:rsidRPr="000B0D9E" w:rsidRDefault="000B0D9E" w:rsidP="000B0D9E">
      <w:pPr>
        <w:spacing w:after="0" w:line="240" w:lineRule="auto"/>
        <w:jc w:val="both"/>
        <w:rPr>
          <w:rFonts w:eastAsia="Times New Roman" w:cs="Times New Roman"/>
          <w:b/>
          <w:bCs/>
          <w:sz w:val="24"/>
          <w:szCs w:val="24"/>
          <w:lang w:val="es-ES"/>
        </w:rPr>
      </w:pPr>
      <w:r w:rsidRPr="000B0D9E">
        <w:rPr>
          <w:rFonts w:eastAsia="Times New Roman" w:cs="Times New Roman"/>
          <w:b/>
          <w:bCs/>
          <w:sz w:val="24"/>
          <w:szCs w:val="24"/>
          <w:lang w:val="es-ES"/>
        </w:rPr>
        <w:t>Artículo 67. Tipos de  sanciones.</w:t>
      </w:r>
    </w:p>
    <w:p w:rsidR="000B0D9E" w:rsidRPr="000B0D9E" w:rsidRDefault="000B0D9E" w:rsidP="000B0D9E">
      <w:pPr>
        <w:spacing w:after="0" w:line="240" w:lineRule="auto"/>
        <w:jc w:val="both"/>
        <w:rPr>
          <w:rFonts w:eastAsia="Times New Roman" w:cs="Times New Roman"/>
          <w:lang w:val="es-ES"/>
        </w:rPr>
      </w:pPr>
      <w:r w:rsidRPr="000B0D9E">
        <w:rPr>
          <w:rFonts w:eastAsia="Times New Roman" w:cs="Times New Roman"/>
          <w:lang w:val="es-ES"/>
        </w:rPr>
        <w:t>Para  sancionar a los participantes en los JUNCOS se consideran los tipos de sanciones que se detallan a continuación:</w:t>
      </w:r>
    </w:p>
    <w:p w:rsidR="000B0D9E" w:rsidRPr="000B0D9E" w:rsidRDefault="000B0D9E" w:rsidP="000B0D9E">
      <w:pPr>
        <w:spacing w:after="0" w:line="240" w:lineRule="auto"/>
        <w:jc w:val="both"/>
        <w:rPr>
          <w:rFonts w:eastAsia="Times New Roman" w:cs="Times New Roman"/>
          <w:lang w:val="es-ES"/>
        </w:rPr>
      </w:pPr>
    </w:p>
    <w:p w:rsidR="000B0D9E" w:rsidRPr="000B0D9E" w:rsidRDefault="000B0D9E" w:rsidP="000B0D9E">
      <w:pPr>
        <w:widowControl w:val="0"/>
        <w:autoSpaceDE w:val="0"/>
        <w:autoSpaceDN w:val="0"/>
        <w:adjustRightInd w:val="0"/>
        <w:spacing w:after="0" w:line="240" w:lineRule="auto"/>
        <w:jc w:val="both"/>
        <w:rPr>
          <w:rFonts w:eastAsia="Times New Roman" w:cs="Times New Roman"/>
          <w:b/>
          <w:bCs/>
          <w:sz w:val="24"/>
          <w:szCs w:val="24"/>
          <w:lang w:val="es-ES"/>
        </w:rPr>
      </w:pPr>
      <w:r w:rsidRPr="000B0D9E">
        <w:rPr>
          <w:rFonts w:eastAsia="Times New Roman" w:cs="Times New Roman"/>
          <w:b/>
          <w:bCs/>
          <w:sz w:val="24"/>
          <w:szCs w:val="24"/>
          <w:lang w:val="es-ES"/>
        </w:rPr>
        <w:t>67.1 Será sancionado de uno a tres juegos.</w:t>
      </w:r>
    </w:p>
    <w:p w:rsidR="000B0D9E" w:rsidRPr="000B0D9E" w:rsidRDefault="000B0D9E" w:rsidP="000B0D9E">
      <w:pPr>
        <w:widowControl w:val="0"/>
        <w:autoSpaceDE w:val="0"/>
        <w:autoSpaceDN w:val="0"/>
        <w:adjustRightInd w:val="0"/>
        <w:spacing w:after="0" w:line="240" w:lineRule="auto"/>
        <w:jc w:val="both"/>
        <w:rPr>
          <w:rFonts w:eastAsia="Times New Roman" w:cs="Times New Roman"/>
          <w:lang w:val="es-ES"/>
        </w:rPr>
      </w:pPr>
      <w:r w:rsidRPr="000B0D9E">
        <w:rPr>
          <w:rFonts w:eastAsia="Times New Roman" w:cs="Times New Roman"/>
          <w:lang w:val="es-ES"/>
        </w:rPr>
        <w:t>Cualquier persona que sea parte de la delegación oficial participante según la falta en que se incurra, a saber: insultos de palabra o con gestos a otros atletas, cuerpos técnicos, Instituciones, colaboradores, árbitros, oficiales, organizadores, personal acreditado, miembros de los órganos de los JUNCOS; así como el público en general,  antes, durante o después de la competencia o fuera de ella.  En caso de deportes individuales, será excluido de las competencias inscritas en la presente edición.</w:t>
      </w:r>
    </w:p>
    <w:p w:rsidR="000B0D9E" w:rsidRDefault="000B0D9E" w:rsidP="000B0D9E">
      <w:pPr>
        <w:spacing w:after="0" w:line="240" w:lineRule="auto"/>
        <w:jc w:val="both"/>
        <w:rPr>
          <w:rFonts w:eastAsia="Times New Roman" w:cs="Times New Roman"/>
          <w:b/>
          <w:bCs/>
          <w:sz w:val="24"/>
          <w:szCs w:val="24"/>
          <w:lang w:val="es-ES"/>
        </w:rPr>
      </w:pPr>
    </w:p>
    <w:p w:rsidR="000B0D9E" w:rsidRPr="000B0D9E" w:rsidRDefault="000B0D9E" w:rsidP="000B0D9E">
      <w:pPr>
        <w:spacing w:after="0" w:line="240" w:lineRule="auto"/>
        <w:jc w:val="both"/>
        <w:rPr>
          <w:rFonts w:eastAsia="Times New Roman" w:cs="Times New Roman"/>
          <w:b/>
          <w:bCs/>
          <w:sz w:val="24"/>
          <w:szCs w:val="24"/>
          <w:lang w:val="es-ES"/>
        </w:rPr>
      </w:pPr>
      <w:bookmarkStart w:id="21" w:name="_GoBack"/>
      <w:bookmarkEnd w:id="21"/>
      <w:r w:rsidRPr="000B0D9E">
        <w:rPr>
          <w:rFonts w:eastAsia="Times New Roman" w:cs="Times New Roman"/>
          <w:b/>
          <w:bCs/>
          <w:sz w:val="24"/>
          <w:szCs w:val="24"/>
          <w:lang w:val="es-ES"/>
        </w:rPr>
        <w:t>67.2. Hasta por dos ediciones.</w:t>
      </w:r>
    </w:p>
    <w:p w:rsidR="000B0D9E" w:rsidRPr="000B0D9E" w:rsidRDefault="000B0D9E" w:rsidP="000B0D9E">
      <w:pPr>
        <w:spacing w:after="0" w:line="240" w:lineRule="auto"/>
        <w:ind w:left="709" w:hanging="709"/>
        <w:jc w:val="both"/>
        <w:rPr>
          <w:rFonts w:eastAsia="Times New Roman" w:cs="Times New Roman"/>
          <w:lang w:val="es-ES"/>
        </w:rPr>
      </w:pPr>
      <w:r w:rsidRPr="000B0D9E">
        <w:rPr>
          <w:rFonts w:eastAsia="Times New Roman" w:cs="Times New Roman"/>
          <w:b/>
          <w:bCs/>
          <w:lang w:val="es-ES"/>
        </w:rPr>
        <w:t xml:space="preserve">67.2.1 </w:t>
      </w:r>
      <w:r w:rsidRPr="000B0D9E">
        <w:rPr>
          <w:rFonts w:eastAsia="Times New Roman" w:cs="Times New Roman"/>
          <w:lang w:val="es-ES"/>
        </w:rPr>
        <w:t>Será sancionado un atleta, cuerpo técnico, universidad u otros miembros de delegaciones con suspensión por el resto de la edición y hasta por dos ediciones más, el que incurriere en alguna de las siguientes faltas:</w:t>
      </w:r>
    </w:p>
    <w:p w:rsidR="000B0D9E" w:rsidRPr="000B0D9E" w:rsidRDefault="000B0D9E" w:rsidP="000B0D9E">
      <w:pPr>
        <w:spacing w:after="0" w:line="240" w:lineRule="auto"/>
        <w:ind w:left="709" w:hanging="709"/>
        <w:jc w:val="both"/>
        <w:rPr>
          <w:rFonts w:eastAsia="Times New Roman" w:cs="Times New Roman"/>
          <w:lang w:val="es-ES_tradnl"/>
        </w:rPr>
      </w:pPr>
      <w:r w:rsidRPr="000B0D9E">
        <w:rPr>
          <w:rFonts w:eastAsia="Times New Roman" w:cs="Times New Roman"/>
          <w:b/>
          <w:bCs/>
          <w:lang w:val="es-ES"/>
        </w:rPr>
        <w:t xml:space="preserve">67.2.2 </w:t>
      </w:r>
      <w:r w:rsidRPr="000B0D9E">
        <w:rPr>
          <w:rFonts w:eastAsia="Times New Roman" w:cs="Times New Roman"/>
          <w:lang w:val="es-ES_tradnl"/>
        </w:rPr>
        <w:t xml:space="preserve">  </w:t>
      </w:r>
      <w:r w:rsidRPr="000B0D9E">
        <w:rPr>
          <w:rFonts w:eastAsia="Times New Roman" w:cs="Times New Roman"/>
          <w:lang w:val="es-ES"/>
        </w:rPr>
        <w:t>No cancelar las inscripciones, las multas, indemnizaciones y otras impuestas por los órganos competentes. En caso de incurrir en esta falta, habrá supresión de medallas y pérdida de puntos si el caso lo amerita.</w:t>
      </w:r>
    </w:p>
    <w:p w:rsidR="000B0D9E" w:rsidRPr="000B0D9E" w:rsidRDefault="000B0D9E" w:rsidP="000B0D9E">
      <w:pPr>
        <w:spacing w:after="0" w:line="240" w:lineRule="auto"/>
        <w:jc w:val="both"/>
        <w:rPr>
          <w:rFonts w:eastAsia="Times New Roman" w:cs="Times New Roman"/>
          <w:lang w:val="es-ES_tradnl"/>
        </w:rPr>
      </w:pPr>
      <w:r w:rsidRPr="000B0D9E">
        <w:rPr>
          <w:rFonts w:eastAsia="Times New Roman" w:cs="Times New Roman"/>
          <w:b/>
          <w:bCs/>
          <w:lang w:val="es-ES"/>
        </w:rPr>
        <w:t>67.2.3</w:t>
      </w:r>
      <w:r w:rsidRPr="000B0D9E">
        <w:rPr>
          <w:rFonts w:eastAsia="Times New Roman" w:cs="Times New Roman"/>
          <w:lang w:val="es-ES_tradnl"/>
        </w:rPr>
        <w:tab/>
      </w:r>
      <w:r w:rsidRPr="000B0D9E">
        <w:rPr>
          <w:rFonts w:eastAsia="Times New Roman" w:cs="Times New Roman"/>
          <w:lang w:val="es-ES"/>
        </w:rPr>
        <w:t>Alinearse o participar un atleta en una competencia sin estar debidamente inscrito, se sancionará con suspensión del atleta y del entrenador.</w:t>
      </w:r>
    </w:p>
    <w:p w:rsidR="000B0D9E" w:rsidRPr="000B0D9E" w:rsidRDefault="000B0D9E" w:rsidP="000B0D9E">
      <w:pPr>
        <w:widowControl w:val="0"/>
        <w:autoSpaceDE w:val="0"/>
        <w:autoSpaceDN w:val="0"/>
        <w:adjustRightInd w:val="0"/>
        <w:spacing w:after="0" w:line="240" w:lineRule="auto"/>
        <w:ind w:left="705" w:hanging="705"/>
        <w:jc w:val="both"/>
        <w:rPr>
          <w:rFonts w:eastAsia="Times New Roman" w:cs="Times New Roman"/>
          <w:lang w:val="es-ES"/>
        </w:rPr>
      </w:pPr>
      <w:r w:rsidRPr="000B0D9E">
        <w:rPr>
          <w:rFonts w:eastAsia="Times New Roman" w:cs="Times New Roman"/>
          <w:b/>
          <w:bCs/>
          <w:lang w:val="es-ES"/>
        </w:rPr>
        <w:t xml:space="preserve">67.2.4 </w:t>
      </w:r>
      <w:r w:rsidRPr="000B0D9E">
        <w:rPr>
          <w:rFonts w:eastAsia="Times New Roman" w:cs="Times New Roman"/>
          <w:lang w:val="es-ES"/>
        </w:rPr>
        <w:tab/>
        <w:t>No identificarse positiva y fehacientemente con documentos oficiales ante requerimiento hecho por el Comité Organizador y FECUNDE.</w:t>
      </w:r>
    </w:p>
    <w:p w:rsidR="000B0D9E" w:rsidRPr="000B0D9E" w:rsidRDefault="000B0D9E" w:rsidP="000B0D9E">
      <w:pPr>
        <w:widowControl w:val="0"/>
        <w:autoSpaceDE w:val="0"/>
        <w:autoSpaceDN w:val="0"/>
        <w:adjustRightInd w:val="0"/>
        <w:spacing w:after="0" w:line="240" w:lineRule="auto"/>
        <w:ind w:left="705" w:hanging="705"/>
        <w:jc w:val="both"/>
        <w:rPr>
          <w:rFonts w:eastAsia="Times New Roman" w:cs="Times New Roman"/>
          <w:lang w:val="es-ES"/>
        </w:rPr>
      </w:pPr>
      <w:r w:rsidRPr="000B0D9E">
        <w:rPr>
          <w:rFonts w:eastAsia="Times New Roman" w:cs="Times New Roman"/>
          <w:b/>
          <w:bCs/>
          <w:lang w:val="es-ES"/>
        </w:rPr>
        <w:t xml:space="preserve">67.2.5 </w:t>
      </w:r>
      <w:r w:rsidRPr="000B0D9E">
        <w:rPr>
          <w:rFonts w:eastAsia="Times New Roman" w:cs="Times New Roman"/>
          <w:lang w:val="es-ES"/>
        </w:rPr>
        <w:tab/>
        <w:t>Causar daños materiales al local de la competencia, oficinas administrativas y otras relacionadas con el desarrollo de las competencias y de los JUNCOS.</w:t>
      </w:r>
    </w:p>
    <w:p w:rsidR="000B0D9E" w:rsidRPr="000B0D9E" w:rsidRDefault="000B0D9E" w:rsidP="000B0D9E">
      <w:pPr>
        <w:widowControl w:val="0"/>
        <w:autoSpaceDE w:val="0"/>
        <w:autoSpaceDN w:val="0"/>
        <w:adjustRightInd w:val="0"/>
        <w:spacing w:after="0" w:line="240" w:lineRule="auto"/>
        <w:ind w:left="705" w:hanging="705"/>
        <w:jc w:val="both"/>
        <w:rPr>
          <w:rFonts w:eastAsia="Times New Roman" w:cs="Times New Roman"/>
          <w:lang w:val="es-ES"/>
        </w:rPr>
      </w:pPr>
      <w:r w:rsidRPr="000B0D9E">
        <w:rPr>
          <w:rFonts w:eastAsia="Times New Roman" w:cs="Times New Roman"/>
          <w:b/>
          <w:bCs/>
          <w:lang w:val="es-ES"/>
        </w:rPr>
        <w:t xml:space="preserve">67.2.6 </w:t>
      </w:r>
      <w:r w:rsidRPr="000B0D9E">
        <w:rPr>
          <w:rFonts w:eastAsia="Times New Roman" w:cs="Times New Roman"/>
          <w:lang w:val="es-ES"/>
        </w:rPr>
        <w:tab/>
        <w:t xml:space="preserve">Provocar o participar en una riña antes, durante o después de la competencia o fuera de ella. </w:t>
      </w:r>
      <w:r w:rsidRPr="000B0D9E">
        <w:rPr>
          <w:rFonts w:eastAsia="Times New Roman" w:cs="Times New Roman"/>
          <w:lang w:val="es-ES"/>
        </w:rPr>
        <w:tab/>
        <w:t>Agredir físicamente a otros atletas, cuerpos técnicos,  colaboradores, árbitros, oficiales, personal acreditado, antes, durante o después de la competencia y aún fuera de ella.</w:t>
      </w:r>
    </w:p>
    <w:p w:rsidR="000B0D9E" w:rsidRPr="000B0D9E" w:rsidRDefault="000B0D9E" w:rsidP="000B0D9E">
      <w:pPr>
        <w:widowControl w:val="0"/>
        <w:autoSpaceDE w:val="0"/>
        <w:autoSpaceDN w:val="0"/>
        <w:adjustRightInd w:val="0"/>
        <w:spacing w:after="0" w:line="240" w:lineRule="auto"/>
        <w:ind w:left="705" w:hanging="705"/>
        <w:jc w:val="both"/>
        <w:rPr>
          <w:rFonts w:eastAsia="Times New Roman" w:cs="Times New Roman"/>
          <w:lang w:val="es-ES"/>
        </w:rPr>
      </w:pPr>
      <w:r w:rsidRPr="000B0D9E">
        <w:rPr>
          <w:rFonts w:eastAsia="Times New Roman" w:cs="Times New Roman"/>
          <w:b/>
          <w:bCs/>
          <w:lang w:val="es-ES"/>
        </w:rPr>
        <w:t xml:space="preserve">67.2.7 </w:t>
      </w:r>
      <w:r w:rsidRPr="000B0D9E">
        <w:rPr>
          <w:rFonts w:eastAsia="Times New Roman" w:cs="Times New Roman"/>
          <w:lang w:val="es-ES_tradnl"/>
        </w:rPr>
        <w:tab/>
      </w:r>
      <w:r w:rsidRPr="000B0D9E">
        <w:rPr>
          <w:rFonts w:eastAsia="Times New Roman" w:cs="Times New Roman"/>
          <w:lang w:val="es-ES"/>
        </w:rPr>
        <w:t>Concertar apuestas en forma ostensible, en favor o en contra, antes y durante la competencia, aun estando dentro del público.</w:t>
      </w:r>
    </w:p>
    <w:p w:rsidR="000B0D9E" w:rsidRPr="000B0D9E" w:rsidRDefault="000B0D9E" w:rsidP="000B0D9E">
      <w:pPr>
        <w:widowControl w:val="0"/>
        <w:autoSpaceDE w:val="0"/>
        <w:autoSpaceDN w:val="0"/>
        <w:adjustRightInd w:val="0"/>
        <w:spacing w:after="0" w:line="240" w:lineRule="auto"/>
        <w:ind w:left="705" w:hanging="705"/>
        <w:jc w:val="both"/>
        <w:rPr>
          <w:rFonts w:eastAsia="Times New Roman" w:cs="Times New Roman"/>
          <w:lang w:val="es-ES"/>
        </w:rPr>
      </w:pPr>
      <w:r w:rsidRPr="000B0D9E">
        <w:rPr>
          <w:rFonts w:eastAsia="Times New Roman" w:cs="Times New Roman"/>
          <w:b/>
          <w:bCs/>
          <w:lang w:val="es-ES"/>
        </w:rPr>
        <w:t xml:space="preserve">67.2.8 </w:t>
      </w:r>
      <w:r w:rsidRPr="000B0D9E">
        <w:rPr>
          <w:rFonts w:eastAsia="Times New Roman" w:cs="Times New Roman"/>
          <w:lang w:val="es-ES"/>
        </w:rPr>
        <w:t>No devolver la medalla otorgada aquel deportista y el equipo al cual pertenece que ha sido apercibido por orden o resolución de los órganos competentes</w:t>
      </w:r>
      <w:proofErr w:type="gramStart"/>
      <w:r w:rsidRPr="000B0D9E">
        <w:rPr>
          <w:rFonts w:eastAsia="Times New Roman" w:cs="Times New Roman"/>
          <w:lang w:val="es-ES"/>
        </w:rPr>
        <w:t>,.</w:t>
      </w:r>
      <w:proofErr w:type="gramEnd"/>
    </w:p>
    <w:p w:rsidR="000B0D9E" w:rsidRDefault="000B0D9E" w:rsidP="000B0D9E">
      <w:pPr>
        <w:spacing w:after="0" w:line="240" w:lineRule="auto"/>
        <w:jc w:val="both"/>
        <w:rPr>
          <w:rFonts w:eastAsia="Times New Roman" w:cs="Times New Roman"/>
          <w:b/>
          <w:bCs/>
          <w:sz w:val="24"/>
          <w:szCs w:val="24"/>
          <w:lang w:val="es-ES"/>
        </w:rPr>
      </w:pPr>
    </w:p>
    <w:p w:rsidR="000B0D9E" w:rsidRPr="000B0D9E" w:rsidRDefault="000B0D9E" w:rsidP="000B0D9E">
      <w:pPr>
        <w:spacing w:after="0" w:line="240" w:lineRule="auto"/>
        <w:jc w:val="both"/>
        <w:rPr>
          <w:rFonts w:eastAsia="Times New Roman" w:cs="Times New Roman"/>
          <w:b/>
          <w:bCs/>
          <w:sz w:val="24"/>
          <w:szCs w:val="24"/>
          <w:lang w:val="es-ES"/>
        </w:rPr>
      </w:pPr>
      <w:r w:rsidRPr="000B0D9E">
        <w:rPr>
          <w:rFonts w:eastAsia="Times New Roman" w:cs="Times New Roman"/>
          <w:b/>
          <w:bCs/>
          <w:sz w:val="24"/>
          <w:szCs w:val="24"/>
          <w:lang w:val="es-ES"/>
        </w:rPr>
        <w:t>67.3  Por tres o más ediciones.</w:t>
      </w:r>
    </w:p>
    <w:p w:rsidR="000B0D9E" w:rsidRPr="000B0D9E" w:rsidRDefault="000B0D9E" w:rsidP="000B0D9E">
      <w:pPr>
        <w:spacing w:after="0" w:line="240" w:lineRule="auto"/>
        <w:ind w:left="709" w:hanging="709"/>
        <w:jc w:val="both"/>
        <w:rPr>
          <w:rFonts w:eastAsia="Times New Roman" w:cs="Times New Roman"/>
          <w:lang w:val="es-ES"/>
        </w:rPr>
      </w:pPr>
      <w:r w:rsidRPr="000B0D9E">
        <w:rPr>
          <w:rFonts w:eastAsia="Times New Roman" w:cs="Times New Roman"/>
          <w:lang w:val="es-ES"/>
        </w:rPr>
        <w:t>Será sancionado un atleta, cuerpo técnico, Universidad y demás miembros de delegaciones por el resto de la edición y las siguientes tres ediciones el que incurriere en alguna de las siguientes faltas:</w:t>
      </w:r>
    </w:p>
    <w:p w:rsidR="000B0D9E" w:rsidRPr="000B0D9E" w:rsidRDefault="000B0D9E" w:rsidP="000B0D9E">
      <w:pPr>
        <w:widowControl w:val="0"/>
        <w:autoSpaceDE w:val="0"/>
        <w:autoSpaceDN w:val="0"/>
        <w:adjustRightInd w:val="0"/>
        <w:spacing w:after="0" w:line="240" w:lineRule="auto"/>
        <w:ind w:left="709" w:hanging="709"/>
        <w:jc w:val="both"/>
        <w:rPr>
          <w:rFonts w:eastAsia="Times New Roman" w:cs="Times New Roman"/>
          <w:lang w:val="es-ES"/>
        </w:rPr>
      </w:pPr>
      <w:r w:rsidRPr="000B0D9E">
        <w:rPr>
          <w:rFonts w:eastAsia="Times New Roman" w:cs="Times New Roman"/>
          <w:b/>
          <w:bCs/>
          <w:sz w:val="24"/>
          <w:szCs w:val="24"/>
          <w:lang w:val="es-ES"/>
        </w:rPr>
        <w:t xml:space="preserve">67.3.1  </w:t>
      </w:r>
      <w:r w:rsidRPr="000B0D9E">
        <w:rPr>
          <w:rFonts w:eastAsia="Times New Roman" w:cs="Times New Roman"/>
          <w:lang w:val="es-ES"/>
        </w:rPr>
        <w:t>Alterar documentos con datos falsos, de forma directa o utilizando a terceras personas.</w:t>
      </w:r>
    </w:p>
    <w:p w:rsidR="000B0D9E" w:rsidRPr="000B0D9E" w:rsidRDefault="000B0D9E" w:rsidP="000B0D9E">
      <w:pPr>
        <w:widowControl w:val="0"/>
        <w:autoSpaceDE w:val="0"/>
        <w:autoSpaceDN w:val="0"/>
        <w:adjustRightInd w:val="0"/>
        <w:spacing w:after="0" w:line="240" w:lineRule="auto"/>
        <w:ind w:left="709" w:hanging="709"/>
        <w:jc w:val="both"/>
        <w:rPr>
          <w:rFonts w:eastAsia="Times New Roman" w:cs="Times New Roman"/>
          <w:lang w:val="es-ES"/>
        </w:rPr>
      </w:pPr>
      <w:r w:rsidRPr="000B0D9E">
        <w:rPr>
          <w:rFonts w:eastAsia="Times New Roman" w:cs="Times New Roman"/>
          <w:b/>
          <w:bCs/>
          <w:sz w:val="24"/>
          <w:szCs w:val="24"/>
          <w:lang w:val="es-ES"/>
        </w:rPr>
        <w:t xml:space="preserve">67.3 2 </w:t>
      </w:r>
      <w:r w:rsidRPr="000B0D9E">
        <w:rPr>
          <w:rFonts w:eastAsia="Times New Roman" w:cs="Times New Roman"/>
          <w:lang w:val="es-ES"/>
        </w:rPr>
        <w:tab/>
        <w:t>Falsificar documentos públicos y auténticos.</w:t>
      </w:r>
    </w:p>
    <w:p w:rsidR="000B0D9E" w:rsidRPr="000B0D9E" w:rsidRDefault="000B0D9E" w:rsidP="000B0D9E">
      <w:pPr>
        <w:widowControl w:val="0"/>
        <w:autoSpaceDE w:val="0"/>
        <w:autoSpaceDN w:val="0"/>
        <w:adjustRightInd w:val="0"/>
        <w:spacing w:after="0" w:line="240" w:lineRule="auto"/>
        <w:ind w:left="709" w:hanging="709"/>
        <w:jc w:val="both"/>
        <w:rPr>
          <w:rFonts w:eastAsia="Times New Roman" w:cs="Times New Roman"/>
          <w:lang w:val="es-ES"/>
        </w:rPr>
      </w:pPr>
      <w:r w:rsidRPr="000B0D9E">
        <w:rPr>
          <w:rFonts w:eastAsia="Times New Roman" w:cs="Times New Roman"/>
          <w:b/>
          <w:bCs/>
          <w:sz w:val="24"/>
          <w:szCs w:val="24"/>
          <w:lang w:val="es-ES"/>
        </w:rPr>
        <w:t xml:space="preserve">67.3.3  </w:t>
      </w:r>
      <w:r w:rsidRPr="000B0D9E">
        <w:rPr>
          <w:rFonts w:eastAsia="Times New Roman" w:cs="Times New Roman"/>
          <w:lang w:val="es-ES"/>
        </w:rPr>
        <w:t>Suprimir, ocultar o destruir documentos.</w:t>
      </w:r>
    </w:p>
    <w:p w:rsidR="000B0D9E" w:rsidRPr="000B0D9E" w:rsidRDefault="000B0D9E" w:rsidP="000B0D9E">
      <w:pPr>
        <w:widowControl w:val="0"/>
        <w:autoSpaceDE w:val="0"/>
        <w:autoSpaceDN w:val="0"/>
        <w:adjustRightInd w:val="0"/>
        <w:spacing w:after="0" w:line="240" w:lineRule="auto"/>
        <w:ind w:left="709" w:hanging="709"/>
        <w:jc w:val="both"/>
        <w:rPr>
          <w:rFonts w:eastAsia="Times New Roman" w:cs="Times New Roman"/>
          <w:lang w:val="es-ES"/>
        </w:rPr>
      </w:pPr>
      <w:r w:rsidRPr="000B0D9E">
        <w:rPr>
          <w:rFonts w:eastAsia="Times New Roman" w:cs="Times New Roman"/>
          <w:b/>
          <w:bCs/>
          <w:sz w:val="24"/>
          <w:szCs w:val="24"/>
          <w:lang w:val="es-ES"/>
        </w:rPr>
        <w:t xml:space="preserve">67.3.4  </w:t>
      </w:r>
      <w:r w:rsidRPr="000B0D9E">
        <w:rPr>
          <w:rFonts w:eastAsia="Times New Roman" w:cs="Times New Roman"/>
          <w:lang w:val="es-ES"/>
        </w:rPr>
        <w:t>Suplantar la identidad de otro atleta.</w:t>
      </w:r>
    </w:p>
    <w:p w:rsidR="000B0D9E" w:rsidRPr="000B0D9E" w:rsidRDefault="000B0D9E" w:rsidP="000B0D9E">
      <w:pPr>
        <w:widowControl w:val="0"/>
        <w:autoSpaceDE w:val="0"/>
        <w:autoSpaceDN w:val="0"/>
        <w:adjustRightInd w:val="0"/>
        <w:spacing w:after="0" w:line="240" w:lineRule="auto"/>
        <w:ind w:left="709" w:hanging="709"/>
        <w:jc w:val="both"/>
        <w:rPr>
          <w:rFonts w:eastAsia="Times New Roman" w:cs="Times New Roman"/>
          <w:lang w:val="es-ES"/>
        </w:rPr>
      </w:pPr>
      <w:r w:rsidRPr="000B0D9E">
        <w:rPr>
          <w:rFonts w:eastAsia="Times New Roman" w:cs="Times New Roman"/>
          <w:b/>
          <w:bCs/>
          <w:lang w:val="es-ES"/>
        </w:rPr>
        <w:t>67.3.5</w:t>
      </w:r>
      <w:r>
        <w:rPr>
          <w:rFonts w:eastAsia="Times New Roman" w:cs="Times New Roman"/>
          <w:lang w:val="es-ES"/>
        </w:rPr>
        <w:t xml:space="preserve">  </w:t>
      </w:r>
      <w:r w:rsidRPr="000B0D9E">
        <w:rPr>
          <w:rFonts w:eastAsia="Times New Roman" w:cs="Times New Roman"/>
          <w:lang w:val="es-ES"/>
        </w:rPr>
        <w:t>En caso de incurrir en alguna de estas faltas,  habrá supresión de medallas y pérdida de puntos si el caso lo amerita.</w:t>
      </w:r>
    </w:p>
    <w:p w:rsidR="000B0D9E" w:rsidRDefault="000B0D9E" w:rsidP="000B0D9E">
      <w:pPr>
        <w:spacing w:after="0" w:line="240" w:lineRule="auto"/>
        <w:rPr>
          <w:lang w:val="es-ES"/>
        </w:rPr>
      </w:pPr>
    </w:p>
    <w:p w:rsidR="00EE4F59" w:rsidRDefault="00EE4F59" w:rsidP="00F5751B">
      <w:pPr>
        <w:rPr>
          <w:lang w:val="es-ES"/>
        </w:rPr>
      </w:pPr>
    </w:p>
    <w:p w:rsidR="000B0D9E" w:rsidRDefault="000B0D9E" w:rsidP="00130F47">
      <w:pPr>
        <w:autoSpaceDE w:val="0"/>
        <w:autoSpaceDN w:val="0"/>
        <w:adjustRightInd w:val="0"/>
        <w:rPr>
          <w:rFonts w:eastAsia="Times New Roman" w:cs="Calibri"/>
          <w:b/>
          <w:bCs/>
          <w:sz w:val="32"/>
          <w:szCs w:val="32"/>
          <w:lang w:val="es-ES"/>
        </w:rPr>
      </w:pPr>
    </w:p>
    <w:p w:rsidR="000B0D9E" w:rsidRDefault="000B0D9E" w:rsidP="00130F47">
      <w:pPr>
        <w:autoSpaceDE w:val="0"/>
        <w:autoSpaceDN w:val="0"/>
        <w:adjustRightInd w:val="0"/>
        <w:rPr>
          <w:rFonts w:eastAsia="Times New Roman" w:cs="Calibri"/>
          <w:b/>
          <w:bCs/>
          <w:sz w:val="32"/>
          <w:szCs w:val="32"/>
          <w:lang w:val="es-ES"/>
        </w:rPr>
      </w:pPr>
    </w:p>
    <w:p w:rsidR="00EE4F59" w:rsidRPr="00EE4F59" w:rsidRDefault="00EE4F59" w:rsidP="00130F47">
      <w:pPr>
        <w:autoSpaceDE w:val="0"/>
        <w:autoSpaceDN w:val="0"/>
        <w:adjustRightInd w:val="0"/>
        <w:rPr>
          <w:rFonts w:eastAsia="Times New Roman" w:cs="Calibri"/>
          <w:b/>
          <w:bCs/>
          <w:sz w:val="32"/>
          <w:szCs w:val="32"/>
          <w:lang w:val="es-ES"/>
        </w:rPr>
      </w:pPr>
      <w:r>
        <w:rPr>
          <w:rFonts w:eastAsia="Times New Roman" w:cs="Calibri"/>
          <w:b/>
          <w:bCs/>
          <w:sz w:val="32"/>
          <w:szCs w:val="32"/>
          <w:lang w:val="es-ES"/>
        </w:rPr>
        <w:lastRenderedPageBreak/>
        <w:t xml:space="preserve">ESPECÍFICAS </w:t>
      </w:r>
      <w:r w:rsidRPr="00EE4F59">
        <w:rPr>
          <w:rFonts w:eastAsia="Times New Roman" w:cs="Calibri"/>
          <w:b/>
          <w:bCs/>
          <w:sz w:val="32"/>
          <w:szCs w:val="32"/>
          <w:lang w:val="es-ES"/>
        </w:rPr>
        <w:t>AJEDREZ</w:t>
      </w:r>
    </w:p>
    <w:p w:rsidR="00EE4F59" w:rsidRPr="00EE4F59" w:rsidRDefault="00EE4F59" w:rsidP="00EE4F59">
      <w:pPr>
        <w:autoSpaceDE w:val="0"/>
        <w:autoSpaceDN w:val="0"/>
        <w:adjustRightInd w:val="0"/>
        <w:jc w:val="both"/>
        <w:rPr>
          <w:rFonts w:eastAsia="Times New Roman" w:cs="Calibri"/>
          <w:b/>
          <w:bCs/>
          <w:lang w:val="es-ES"/>
        </w:rPr>
      </w:pPr>
      <w:r w:rsidRPr="00EE4F59">
        <w:rPr>
          <w:rFonts w:eastAsia="Times New Roman" w:cs="Calibri"/>
          <w:b/>
          <w:bCs/>
          <w:lang w:val="es-ES"/>
        </w:rPr>
        <w:t>De los Participantes</w:t>
      </w:r>
    </w:p>
    <w:p w:rsidR="00EE4F59" w:rsidRPr="00EE4F59" w:rsidRDefault="00EE4F59" w:rsidP="00130F47">
      <w:pPr>
        <w:autoSpaceDE w:val="0"/>
        <w:autoSpaceDN w:val="0"/>
        <w:adjustRightInd w:val="0"/>
        <w:spacing w:line="240" w:lineRule="auto"/>
        <w:jc w:val="both"/>
        <w:rPr>
          <w:rFonts w:eastAsia="Times New Roman" w:cs="Calibri"/>
          <w:lang w:val="es-ES"/>
        </w:rPr>
      </w:pPr>
      <w:r w:rsidRPr="00EE4F59">
        <w:rPr>
          <w:rFonts w:eastAsia="Times New Roman" w:cs="Calibri"/>
          <w:u w:val="single"/>
          <w:lang w:val="es-ES"/>
        </w:rPr>
        <w:t>Artículo 6</w:t>
      </w:r>
      <w:r w:rsidRPr="00EE4F59">
        <w:rPr>
          <w:rFonts w:eastAsia="Times New Roman" w:cs="Calibri"/>
          <w:lang w:val="es-ES"/>
        </w:rPr>
        <w:t xml:space="preserve">: En la competencia de Ajedrez podrán participar todos aquellos atletas que sean alumnos regulares de las Instituciones de Enseñanza Superior. Como requisito de inscripción, el estudiante deberá haber aprobado como mínimo cuatro créditos  en el último ciclo lectivo (bimestre, trimestre, cuatrimestre, semestre) y estar matriculado al momento de desarrollarse los JUNCOS como mínimo  con cuatro créditos, condición que se demostrará con la presentación del historial o expediente académico extendido por las respectivas Oficinas de Registro de cada institución. </w:t>
      </w:r>
      <w:r w:rsidRPr="00EE4F59">
        <w:rPr>
          <w:rFonts w:eastAsia="Times New Roman" w:cs="Calibri"/>
          <w:color w:val="FF0000"/>
          <w:lang w:val="es-ES"/>
        </w:rPr>
        <w:t xml:space="preserve"> </w:t>
      </w:r>
      <w:r w:rsidRPr="00EE4F59">
        <w:rPr>
          <w:rFonts w:eastAsia="Times New Roman" w:cs="Calibri"/>
          <w:lang w:val="es-ES"/>
        </w:rPr>
        <w:t>El número de deportistas de primer ingreso o reingreso por inscribir será como máximo de un 30% del total de los deportistas inscritos en cada género de esta disciplina deportiva.</w:t>
      </w:r>
    </w:p>
    <w:p w:rsidR="00EE4F59" w:rsidRPr="00EE4F59" w:rsidRDefault="00EE4F59" w:rsidP="00130F47">
      <w:pPr>
        <w:spacing w:after="0" w:line="240" w:lineRule="auto"/>
        <w:jc w:val="both"/>
        <w:rPr>
          <w:rFonts w:eastAsia="Times New Roman" w:cs="Calibri"/>
          <w:lang w:val="es-ES"/>
        </w:rPr>
      </w:pPr>
      <w:r w:rsidRPr="00EE4F59">
        <w:rPr>
          <w:rFonts w:eastAsia="Times New Roman" w:cs="Calibri"/>
          <w:u w:val="single"/>
          <w:lang w:val="es-ES"/>
        </w:rPr>
        <w:t>Artículo 7. Casos de excepción:</w:t>
      </w:r>
      <w:r w:rsidRPr="00EE4F59">
        <w:rPr>
          <w:rFonts w:eastAsia="Times New Roman" w:cs="Calibri"/>
          <w:lang w:val="es-ES"/>
        </w:rPr>
        <w:t xml:space="preserve"> Los casos de excepción al artículo 34 del Reglamento General de Competición, deberán ser presentados por la autoridad deportiva de la universidad al menos dos semanas antes de los juegos, con la respectiva justificación ante el Comité Ejecutivo de FECUNDE, quien resolverá en definitiva.</w:t>
      </w:r>
    </w:p>
    <w:p w:rsidR="00EE4F59" w:rsidRPr="00EE4F59" w:rsidRDefault="00EE4F59" w:rsidP="00130F47">
      <w:pPr>
        <w:spacing w:after="0"/>
        <w:jc w:val="both"/>
        <w:rPr>
          <w:rFonts w:eastAsia="Times New Roman" w:cs="Calibri"/>
          <w:lang w:val="es-ES"/>
        </w:rPr>
      </w:pPr>
      <w:r w:rsidRPr="00EE4F59">
        <w:rPr>
          <w:rFonts w:eastAsia="Times New Roman" w:cs="Calibri"/>
          <w:lang w:val="es-ES"/>
        </w:rPr>
        <w:t>Las mismas no podrán corresponder a más de dos atletas por género por disciplina deportiva por universidad. Quedan tipificadas las siguientes excepciones:</w:t>
      </w:r>
    </w:p>
    <w:p w:rsidR="00EE4F59" w:rsidRPr="00EE4F59" w:rsidRDefault="00EE4F59" w:rsidP="00130F47">
      <w:pPr>
        <w:numPr>
          <w:ilvl w:val="0"/>
          <w:numId w:val="6"/>
        </w:numPr>
        <w:spacing w:after="0" w:line="240" w:lineRule="auto"/>
        <w:jc w:val="both"/>
        <w:rPr>
          <w:rFonts w:eastAsia="Times New Roman" w:cs="Calibri"/>
          <w:lang w:val="es-ES"/>
        </w:rPr>
      </w:pPr>
      <w:r w:rsidRPr="00EE4F59">
        <w:rPr>
          <w:rFonts w:eastAsia="Times New Roman" w:cs="Calibri"/>
          <w:color w:val="000000"/>
          <w:lang w:val="es-ES"/>
        </w:rPr>
        <w:t xml:space="preserve">Estudiante que haya aprobado en el último ciclo tres créditos, pero que tenga  en el año anterior de los </w:t>
      </w:r>
      <w:r w:rsidRPr="00EE4F59">
        <w:rPr>
          <w:rFonts w:eastAsia="Times New Roman" w:cs="Calibri"/>
          <w:lang w:val="es-ES"/>
        </w:rPr>
        <w:t>juegos mínimo ocho créditos aprobados.</w:t>
      </w:r>
    </w:p>
    <w:p w:rsidR="00EE4F59" w:rsidRPr="00EE4F59" w:rsidRDefault="00EE4F59" w:rsidP="00EE4F59">
      <w:pPr>
        <w:numPr>
          <w:ilvl w:val="0"/>
          <w:numId w:val="6"/>
        </w:numPr>
        <w:spacing w:after="0" w:line="240" w:lineRule="auto"/>
        <w:jc w:val="both"/>
        <w:rPr>
          <w:rFonts w:eastAsia="Times New Roman" w:cs="Calibri"/>
          <w:lang w:val="es-ES"/>
        </w:rPr>
      </w:pPr>
      <w:r w:rsidRPr="00EE4F59">
        <w:rPr>
          <w:rFonts w:eastAsia="Times New Roman" w:cs="Calibri"/>
          <w:lang w:val="es-ES"/>
        </w:rPr>
        <w:t>El estudiante que esté cursando en el ciclo lectivo de los juegos el último curso del plan de estudios o bien que sea el único curso que puede matricular en ese ciclo.</w:t>
      </w:r>
    </w:p>
    <w:p w:rsidR="00EE4F59" w:rsidRPr="00EE4F59" w:rsidRDefault="00EE4F59" w:rsidP="00EE4F59">
      <w:pPr>
        <w:numPr>
          <w:ilvl w:val="0"/>
          <w:numId w:val="6"/>
        </w:numPr>
        <w:spacing w:after="0" w:line="240" w:lineRule="auto"/>
        <w:jc w:val="both"/>
        <w:rPr>
          <w:rFonts w:eastAsia="Times New Roman" w:cs="Calibri"/>
          <w:lang w:val="es-ES"/>
        </w:rPr>
      </w:pPr>
      <w:r w:rsidRPr="00EE4F59">
        <w:rPr>
          <w:rFonts w:eastAsia="Times New Roman" w:cs="Calibri"/>
          <w:lang w:val="es-ES"/>
        </w:rPr>
        <w:t>El estudiante egresado máximo un año anterior a la fecha de los juegos,  debe presentar un documento oficial de la unidad académica que certifique esta condición.</w:t>
      </w:r>
    </w:p>
    <w:p w:rsidR="00EE4F59" w:rsidRPr="00EE4F59" w:rsidRDefault="00EE4F59" w:rsidP="00EE4F59">
      <w:pPr>
        <w:autoSpaceDE w:val="0"/>
        <w:autoSpaceDN w:val="0"/>
        <w:adjustRightInd w:val="0"/>
        <w:jc w:val="both"/>
        <w:rPr>
          <w:rFonts w:eastAsia="Times New Roman" w:cs="Calibri"/>
          <w:lang w:val="es-ES"/>
        </w:rPr>
      </w:pPr>
    </w:p>
    <w:p w:rsidR="00EE4F59" w:rsidRPr="00EE4F59" w:rsidRDefault="00EE4F59" w:rsidP="00EE4F59">
      <w:pPr>
        <w:autoSpaceDE w:val="0"/>
        <w:autoSpaceDN w:val="0"/>
        <w:adjustRightInd w:val="0"/>
        <w:jc w:val="both"/>
        <w:rPr>
          <w:rFonts w:eastAsia="Times New Roman" w:cs="Calibri"/>
          <w:b/>
          <w:bCs/>
          <w:color w:val="000000"/>
          <w:lang w:val="es-ES"/>
        </w:rPr>
      </w:pPr>
      <w:r w:rsidRPr="00EE4F59">
        <w:rPr>
          <w:rFonts w:eastAsia="Times New Roman" w:cs="Calibri"/>
          <w:b/>
          <w:bCs/>
          <w:color w:val="000000"/>
          <w:lang w:val="es-ES"/>
        </w:rPr>
        <w:t>De las Inscripciones</w:t>
      </w:r>
    </w:p>
    <w:p w:rsidR="00EE4F59" w:rsidRPr="00EE4F59" w:rsidRDefault="00EE4F59" w:rsidP="00130F47">
      <w:pPr>
        <w:autoSpaceDE w:val="0"/>
        <w:autoSpaceDN w:val="0"/>
        <w:adjustRightInd w:val="0"/>
        <w:spacing w:line="240" w:lineRule="auto"/>
        <w:jc w:val="both"/>
        <w:rPr>
          <w:rFonts w:eastAsia="Times New Roman" w:cs="Calibri"/>
          <w:lang w:val="es-ES"/>
        </w:rPr>
      </w:pPr>
      <w:r w:rsidRPr="00EE4F59">
        <w:rPr>
          <w:rFonts w:eastAsia="Times New Roman" w:cs="Calibri"/>
          <w:u w:val="single"/>
          <w:lang w:val="es-ES"/>
        </w:rPr>
        <w:t>Artículo 8</w:t>
      </w:r>
      <w:r w:rsidRPr="00EE4F59">
        <w:rPr>
          <w:rFonts w:eastAsia="Times New Roman" w:cs="Calibri"/>
          <w:b/>
          <w:bCs/>
          <w:lang w:val="es-ES"/>
        </w:rPr>
        <w:t xml:space="preserve">. </w:t>
      </w:r>
      <w:r w:rsidR="00130F47">
        <w:rPr>
          <w:rFonts w:eastAsia="Times New Roman" w:cs="Calibri"/>
          <w:b/>
          <w:bCs/>
          <w:lang w:val="es-ES"/>
        </w:rPr>
        <w:t xml:space="preserve">… </w:t>
      </w:r>
      <w:r w:rsidRPr="00EE4F59">
        <w:rPr>
          <w:rFonts w:eastAsia="Times New Roman" w:cs="Calibri"/>
          <w:b/>
          <w:lang w:val="es-ES"/>
        </w:rPr>
        <w:t>Cierre de inscripciones:</w:t>
      </w:r>
      <w:r w:rsidRPr="00EE4F59">
        <w:rPr>
          <w:rFonts w:eastAsia="Times New Roman" w:cs="Calibri"/>
          <w:lang w:val="es-ES"/>
        </w:rPr>
        <w:t xml:space="preserve"> El documento de inscripción final digital e impreso debe ser entregado a más tardar en la sede del Comité Organizador el día 15 de marzo del 2013 antes de las 5:00 p.m. así como las respectivas copias de los expedientes académicos, planillas y fotocopia de cédula de identidad de cada uno de los deportistas participantes.</w:t>
      </w:r>
      <w:r w:rsidR="00130F47">
        <w:rPr>
          <w:rFonts w:eastAsia="Times New Roman" w:cs="Calibri"/>
          <w:lang w:val="es-ES"/>
        </w:rPr>
        <w:t xml:space="preserve">   …</w:t>
      </w:r>
    </w:p>
    <w:p w:rsidR="00EE4F59" w:rsidRPr="00EE4F59" w:rsidRDefault="00EE4F59" w:rsidP="00130F47">
      <w:pPr>
        <w:autoSpaceDE w:val="0"/>
        <w:autoSpaceDN w:val="0"/>
        <w:adjustRightInd w:val="0"/>
        <w:spacing w:line="240" w:lineRule="auto"/>
        <w:jc w:val="both"/>
        <w:rPr>
          <w:rFonts w:eastAsia="Times New Roman" w:cs="Calibri"/>
          <w:color w:val="000000"/>
          <w:lang w:val="es-ES"/>
        </w:rPr>
      </w:pPr>
      <w:r w:rsidRPr="00EE4F59">
        <w:rPr>
          <w:rFonts w:eastAsia="Times New Roman" w:cs="Calibri"/>
          <w:color w:val="000000"/>
          <w:u w:val="single"/>
          <w:lang w:val="es-ES"/>
        </w:rPr>
        <w:t>Artículo 9</w:t>
      </w:r>
      <w:r w:rsidRPr="00EE4F59">
        <w:rPr>
          <w:rFonts w:eastAsia="Times New Roman" w:cs="Calibri"/>
          <w:b/>
          <w:bCs/>
          <w:color w:val="000000"/>
          <w:lang w:val="es-ES"/>
        </w:rPr>
        <w:t xml:space="preserve">: </w:t>
      </w:r>
      <w:r w:rsidRPr="00EE4F59">
        <w:rPr>
          <w:rFonts w:eastAsia="Times New Roman" w:cs="Calibri"/>
          <w:color w:val="000000"/>
          <w:lang w:val="es-ES"/>
        </w:rPr>
        <w:t>Se participara por equipos e individual tanto femenino como masculino. En la competencia por equipo cada institución podrá inscribir un equipo por género. El equipo masculino estará constituido por 6 jugadores titulares y un suplente y el equipo femenino estará constituido por 4 jugadoras titulares y una suplente. En el torneo individual podrán participar un máximo de 2 jugadores (as) por institución por cada género, con la restricción que estos no pueden participar en el torneo por equipos.</w:t>
      </w:r>
    </w:p>
    <w:p w:rsidR="00EE4F59" w:rsidRPr="00EE4F59" w:rsidRDefault="00EE4F59" w:rsidP="00130F47">
      <w:pPr>
        <w:autoSpaceDE w:val="0"/>
        <w:autoSpaceDN w:val="0"/>
        <w:adjustRightInd w:val="0"/>
        <w:spacing w:line="240" w:lineRule="auto"/>
        <w:jc w:val="both"/>
        <w:rPr>
          <w:rFonts w:eastAsia="Times New Roman" w:cs="Calibri"/>
          <w:b/>
          <w:bCs/>
          <w:color w:val="000000"/>
          <w:lang w:val="es-ES"/>
        </w:rPr>
      </w:pPr>
      <w:r w:rsidRPr="00EE4F59">
        <w:rPr>
          <w:rFonts w:eastAsia="Times New Roman" w:cs="Calibri"/>
          <w:b/>
          <w:bCs/>
          <w:color w:val="000000"/>
          <w:lang w:val="es-ES"/>
        </w:rPr>
        <w:t>De la Competencia</w:t>
      </w:r>
    </w:p>
    <w:p w:rsidR="00EE4F59" w:rsidRPr="00EE4F59" w:rsidRDefault="00EE4F59" w:rsidP="00130F47">
      <w:pPr>
        <w:autoSpaceDE w:val="0"/>
        <w:autoSpaceDN w:val="0"/>
        <w:adjustRightInd w:val="0"/>
        <w:spacing w:line="240" w:lineRule="auto"/>
        <w:jc w:val="both"/>
        <w:rPr>
          <w:rFonts w:eastAsia="Times New Roman" w:cs="Calibri"/>
          <w:color w:val="000000"/>
          <w:lang w:val="es-ES"/>
        </w:rPr>
      </w:pPr>
      <w:r w:rsidRPr="00EE4F59">
        <w:rPr>
          <w:rFonts w:eastAsia="Times New Roman" w:cs="Calibri"/>
          <w:color w:val="000000"/>
          <w:u w:val="single"/>
          <w:lang w:val="es-ES"/>
        </w:rPr>
        <w:t>Artículo 12</w:t>
      </w:r>
      <w:r w:rsidRPr="00EE4F59">
        <w:rPr>
          <w:rFonts w:eastAsia="Times New Roman" w:cs="Calibri"/>
          <w:b/>
          <w:bCs/>
          <w:color w:val="000000"/>
          <w:lang w:val="es-ES"/>
        </w:rPr>
        <w:t xml:space="preserve">: </w:t>
      </w:r>
      <w:r w:rsidRPr="00EE4F59">
        <w:rPr>
          <w:rFonts w:eastAsia="Times New Roman" w:cs="Calibri"/>
          <w:color w:val="000000"/>
          <w:lang w:val="es-ES"/>
        </w:rPr>
        <w:t xml:space="preserve">Se utilizara una cadencia de </w:t>
      </w:r>
      <w:r w:rsidRPr="00EE4F59">
        <w:rPr>
          <w:rFonts w:eastAsia="Times New Roman" w:cs="Calibri"/>
          <w:lang w:val="es-ES"/>
        </w:rPr>
        <w:t>hora treinta minutos</w:t>
      </w:r>
      <w:r w:rsidRPr="00EE4F59">
        <w:rPr>
          <w:rFonts w:eastAsia="Times New Roman" w:cs="Calibri"/>
          <w:color w:val="000000"/>
          <w:lang w:val="es-ES"/>
        </w:rPr>
        <w:t xml:space="preserve"> con incremento de treinta segundos por jugada y en caso de no tener un reloj con incremento se programará el reloj a dos horas </w:t>
      </w:r>
      <w:proofErr w:type="spellStart"/>
      <w:r w:rsidRPr="00EE4F59">
        <w:rPr>
          <w:rFonts w:eastAsia="Times New Roman" w:cs="Calibri"/>
          <w:color w:val="000000"/>
          <w:lang w:val="es-ES"/>
        </w:rPr>
        <w:t>finish</w:t>
      </w:r>
      <w:proofErr w:type="spellEnd"/>
      <w:r w:rsidRPr="00EE4F59">
        <w:rPr>
          <w:rFonts w:eastAsia="Times New Roman" w:cs="Calibri"/>
          <w:color w:val="000000"/>
          <w:lang w:val="es-ES"/>
        </w:rPr>
        <w:t xml:space="preserve"> por competidor (a). El tiempo de espera será de 30 minutos a partir de la hora de inicio programada.</w:t>
      </w:r>
    </w:p>
    <w:p w:rsidR="00EE4F59" w:rsidRPr="00EE4F59" w:rsidRDefault="00EE4F59" w:rsidP="00EE4F59">
      <w:pPr>
        <w:autoSpaceDE w:val="0"/>
        <w:autoSpaceDN w:val="0"/>
        <w:adjustRightInd w:val="0"/>
        <w:jc w:val="both"/>
        <w:rPr>
          <w:rFonts w:eastAsia="Times New Roman" w:cs="Calibri"/>
          <w:u w:val="single"/>
          <w:lang w:val="es-ES"/>
        </w:rPr>
      </w:pPr>
      <w:r w:rsidRPr="00EE4F59">
        <w:rPr>
          <w:rFonts w:eastAsia="Times New Roman" w:cs="Calibri"/>
          <w:u w:val="single"/>
          <w:lang w:val="es-ES"/>
        </w:rPr>
        <w:t>Artículo 13</w:t>
      </w:r>
      <w:r w:rsidRPr="00EE4F59">
        <w:rPr>
          <w:rFonts w:eastAsia="Times New Roman" w:cs="Calibri"/>
          <w:b/>
          <w:bCs/>
          <w:lang w:val="es-ES"/>
        </w:rPr>
        <w:t>:</w:t>
      </w:r>
      <w:r w:rsidRPr="00EE4F59">
        <w:rPr>
          <w:rFonts w:eastAsia="Times New Roman" w:cs="Calibri"/>
          <w:b/>
          <w:bCs/>
          <w:color w:val="FF0000"/>
          <w:lang w:val="es-ES"/>
        </w:rPr>
        <w:t xml:space="preserve"> </w:t>
      </w:r>
      <w:r w:rsidRPr="00EE4F59">
        <w:rPr>
          <w:rFonts w:eastAsia="Times New Roman" w:cs="Calibri"/>
          <w:lang w:val="es-ES"/>
        </w:rPr>
        <w:t>El Comité Organizador de los JUNCOS facilitara los respectivos tableros y relojes para las competencias.</w:t>
      </w:r>
    </w:p>
    <w:p w:rsidR="00EE4F59" w:rsidRPr="00EE4F59" w:rsidRDefault="00EE4F59" w:rsidP="00EE4F59">
      <w:pPr>
        <w:autoSpaceDE w:val="0"/>
        <w:autoSpaceDN w:val="0"/>
        <w:adjustRightInd w:val="0"/>
        <w:jc w:val="both"/>
        <w:rPr>
          <w:rFonts w:eastAsia="Times New Roman" w:cs="Calibri"/>
          <w:b/>
          <w:bCs/>
          <w:lang w:val="es-ES"/>
        </w:rPr>
      </w:pPr>
      <w:r w:rsidRPr="00EE4F59">
        <w:rPr>
          <w:rFonts w:eastAsia="Times New Roman" w:cs="Calibri"/>
          <w:b/>
          <w:bCs/>
          <w:lang w:val="es-ES"/>
        </w:rPr>
        <w:lastRenderedPageBreak/>
        <w:t>De las Protestas o Reclamos</w:t>
      </w:r>
    </w:p>
    <w:p w:rsidR="00EE4F59" w:rsidRPr="00EE4F59" w:rsidRDefault="00EE4F59" w:rsidP="00130F47">
      <w:pPr>
        <w:autoSpaceDE w:val="0"/>
        <w:autoSpaceDN w:val="0"/>
        <w:adjustRightInd w:val="0"/>
        <w:spacing w:line="240" w:lineRule="auto"/>
        <w:jc w:val="both"/>
        <w:rPr>
          <w:rFonts w:eastAsia="Times New Roman" w:cs="Calibri"/>
          <w:lang w:val="es-ES"/>
        </w:rPr>
      </w:pPr>
      <w:r w:rsidRPr="00EE4F59">
        <w:rPr>
          <w:rFonts w:eastAsia="Times New Roman" w:cs="Calibri"/>
          <w:u w:val="single"/>
          <w:lang w:val="es-ES"/>
        </w:rPr>
        <w:t>Artículo 26</w:t>
      </w:r>
      <w:r w:rsidRPr="00EE4F59">
        <w:rPr>
          <w:rFonts w:eastAsia="Times New Roman" w:cs="Calibri"/>
          <w:b/>
          <w:bCs/>
          <w:lang w:val="es-ES"/>
        </w:rPr>
        <w:t xml:space="preserve">: </w:t>
      </w:r>
      <w:r w:rsidRPr="00EE4F59">
        <w:rPr>
          <w:rFonts w:eastAsia="Times New Roman" w:cs="Calibri"/>
          <w:lang w:val="es-ES"/>
        </w:rPr>
        <w:t>Las protestas o reclamos deben presentarse al Comisionado Técnico de Ajedrez al finalizar la partida objeto de apelación, con copia a la institución involucrada. Para tales efectos cada Institución participante debe tener inscrito un delegado de Ajedrez y un delegado general, quienes serán los únicos autorizados a presentar la apelación por escrito en un plazo no mayor a 30 minutos, lapso que tiene el Comisionado Técnico para recibir y remitirla al Jurado de Disciplina.</w:t>
      </w:r>
    </w:p>
    <w:p w:rsidR="00EE4F59" w:rsidRPr="00EE4F59" w:rsidRDefault="00EE4F59" w:rsidP="00130F47">
      <w:pPr>
        <w:autoSpaceDE w:val="0"/>
        <w:autoSpaceDN w:val="0"/>
        <w:adjustRightInd w:val="0"/>
        <w:spacing w:after="0" w:line="240" w:lineRule="auto"/>
        <w:jc w:val="both"/>
        <w:rPr>
          <w:rFonts w:eastAsia="Times New Roman" w:cs="Calibri"/>
          <w:lang w:val="es-ES"/>
        </w:rPr>
      </w:pPr>
      <w:r w:rsidRPr="00EE4F59">
        <w:rPr>
          <w:rFonts w:eastAsia="Times New Roman" w:cs="Calibri"/>
          <w:u w:val="single"/>
          <w:lang w:val="es-ES"/>
        </w:rPr>
        <w:t>Artículo 27</w:t>
      </w:r>
      <w:r w:rsidRPr="00EE4F59">
        <w:rPr>
          <w:rFonts w:eastAsia="Times New Roman" w:cs="Calibri"/>
          <w:lang w:val="es-ES"/>
        </w:rPr>
        <w:t>: La apelación debe presentarse en forma escrita en la formula correspondiente, facilitada por el Comité Organizador y se debe indicar la siguiente información:</w:t>
      </w:r>
    </w:p>
    <w:p w:rsidR="00EE4F59" w:rsidRPr="00EE4F59" w:rsidRDefault="00EE4F59" w:rsidP="00130F47">
      <w:pPr>
        <w:autoSpaceDE w:val="0"/>
        <w:autoSpaceDN w:val="0"/>
        <w:adjustRightInd w:val="0"/>
        <w:spacing w:after="0" w:line="240" w:lineRule="auto"/>
        <w:ind w:left="709"/>
        <w:jc w:val="both"/>
        <w:rPr>
          <w:rFonts w:eastAsia="Times New Roman" w:cs="Calibri"/>
          <w:lang w:val="es-ES"/>
        </w:rPr>
      </w:pPr>
      <w:r w:rsidRPr="00EE4F59">
        <w:rPr>
          <w:rFonts w:eastAsia="Times New Roman" w:cs="Calibri"/>
          <w:b/>
          <w:bCs/>
          <w:lang w:val="es-ES"/>
        </w:rPr>
        <w:t xml:space="preserve">a. </w:t>
      </w:r>
      <w:r w:rsidRPr="00EE4F59">
        <w:rPr>
          <w:rFonts w:eastAsia="Times New Roman" w:cs="Calibri"/>
          <w:lang w:val="es-ES"/>
        </w:rPr>
        <w:t>La o las pruebas, lugar, fecha y hora en que se efectúo la competencia</w:t>
      </w:r>
    </w:p>
    <w:p w:rsidR="00EE4F59" w:rsidRPr="00EE4F59" w:rsidRDefault="00EE4F59" w:rsidP="00130F47">
      <w:pPr>
        <w:autoSpaceDE w:val="0"/>
        <w:autoSpaceDN w:val="0"/>
        <w:adjustRightInd w:val="0"/>
        <w:spacing w:after="0" w:line="240" w:lineRule="auto"/>
        <w:ind w:left="709"/>
        <w:jc w:val="both"/>
        <w:rPr>
          <w:rFonts w:eastAsia="Times New Roman" w:cs="Calibri"/>
          <w:lang w:val="es-ES"/>
        </w:rPr>
      </w:pPr>
      <w:r w:rsidRPr="00EE4F59">
        <w:rPr>
          <w:rFonts w:eastAsia="Times New Roman" w:cs="Calibri"/>
          <w:b/>
          <w:bCs/>
          <w:lang w:val="es-ES"/>
        </w:rPr>
        <w:t xml:space="preserve">b. </w:t>
      </w:r>
      <w:r w:rsidRPr="00EE4F59">
        <w:rPr>
          <w:rFonts w:eastAsia="Times New Roman" w:cs="Calibri"/>
          <w:lang w:val="es-ES"/>
        </w:rPr>
        <w:t>El tipo de falta cometida al Reglamento General de JUNCOS o Normas Específicas</w:t>
      </w:r>
      <w:r>
        <w:rPr>
          <w:rFonts w:eastAsia="Times New Roman" w:cs="Calibri"/>
          <w:lang w:val="es-ES"/>
        </w:rPr>
        <w:t xml:space="preserve"> </w:t>
      </w:r>
      <w:r w:rsidRPr="00EE4F59">
        <w:rPr>
          <w:rFonts w:eastAsia="Times New Roman" w:cs="Calibri"/>
          <w:lang w:val="es-ES"/>
        </w:rPr>
        <w:t>de Ajedrez y otras, mencionando los artículos e incisos infringidos</w:t>
      </w:r>
    </w:p>
    <w:p w:rsidR="00EE4F59" w:rsidRDefault="00EE4F59" w:rsidP="00130F47">
      <w:pPr>
        <w:autoSpaceDE w:val="0"/>
        <w:autoSpaceDN w:val="0"/>
        <w:adjustRightInd w:val="0"/>
        <w:spacing w:after="0" w:line="240" w:lineRule="auto"/>
        <w:ind w:left="709"/>
        <w:jc w:val="both"/>
        <w:rPr>
          <w:rFonts w:eastAsia="Times New Roman" w:cs="Calibri"/>
          <w:lang w:val="es-ES"/>
        </w:rPr>
      </w:pPr>
      <w:r w:rsidRPr="00EE4F59">
        <w:rPr>
          <w:rFonts w:eastAsia="Times New Roman" w:cs="Calibri"/>
          <w:b/>
          <w:bCs/>
          <w:lang w:val="es-ES"/>
        </w:rPr>
        <w:t xml:space="preserve">c. </w:t>
      </w:r>
      <w:r w:rsidRPr="00EE4F59">
        <w:rPr>
          <w:rFonts w:eastAsia="Times New Roman" w:cs="Calibri"/>
          <w:lang w:val="es-ES"/>
        </w:rPr>
        <w:t>Petitoria.</w:t>
      </w:r>
    </w:p>
    <w:p w:rsidR="00130F47" w:rsidRPr="00EE4F59" w:rsidRDefault="00130F47" w:rsidP="00130F47">
      <w:pPr>
        <w:autoSpaceDE w:val="0"/>
        <w:autoSpaceDN w:val="0"/>
        <w:adjustRightInd w:val="0"/>
        <w:spacing w:after="0" w:line="240" w:lineRule="auto"/>
        <w:ind w:left="709"/>
        <w:jc w:val="both"/>
        <w:rPr>
          <w:rFonts w:eastAsia="Times New Roman" w:cs="Calibri"/>
          <w:lang w:val="es-ES"/>
        </w:rPr>
      </w:pPr>
    </w:p>
    <w:p w:rsidR="00EE4F59" w:rsidRPr="00EE4F59" w:rsidRDefault="00EE4F59" w:rsidP="00130F47">
      <w:pPr>
        <w:autoSpaceDE w:val="0"/>
        <w:autoSpaceDN w:val="0"/>
        <w:adjustRightInd w:val="0"/>
        <w:spacing w:line="240" w:lineRule="auto"/>
        <w:jc w:val="both"/>
        <w:rPr>
          <w:rFonts w:eastAsia="Times New Roman" w:cs="Calibri"/>
          <w:lang w:val="es-ES"/>
        </w:rPr>
      </w:pPr>
      <w:r w:rsidRPr="00EE4F59">
        <w:rPr>
          <w:rFonts w:eastAsia="Times New Roman" w:cs="Calibri"/>
          <w:u w:val="single"/>
          <w:lang w:val="es-ES"/>
        </w:rPr>
        <w:t>Artículo 28</w:t>
      </w:r>
      <w:r w:rsidRPr="00EE4F59">
        <w:rPr>
          <w:rFonts w:eastAsia="Times New Roman" w:cs="Calibri"/>
          <w:lang w:val="es-ES"/>
        </w:rPr>
        <w:t>: Las apelaciones serán resueltas antes de la siguiente competencia del deportista o equipo involucrado. En casos especiales es obligación del Jurado de Disciplina resolver en un tiempo menor. Para imponer una sanción, el Jurado de Disciplina y Tribunal de Honor, deberá basarse en los informes de los Jueces y del Comisionado Técnico. En el caso de situaciones relacionadas con la competición, estas serán resueltas por la Comisión Técnica del Comité Organizador.</w:t>
      </w:r>
    </w:p>
    <w:p w:rsidR="00EE4F59" w:rsidRPr="00EE4F59" w:rsidRDefault="00EE4F59" w:rsidP="00130F47">
      <w:pPr>
        <w:autoSpaceDE w:val="0"/>
        <w:autoSpaceDN w:val="0"/>
        <w:adjustRightInd w:val="0"/>
        <w:spacing w:line="240" w:lineRule="auto"/>
        <w:jc w:val="both"/>
        <w:rPr>
          <w:rFonts w:eastAsia="Times New Roman" w:cs="Calibri"/>
          <w:color w:val="000000"/>
          <w:lang w:val="es-ES"/>
        </w:rPr>
      </w:pPr>
      <w:r w:rsidRPr="00EE4F59">
        <w:rPr>
          <w:rFonts w:eastAsia="Times New Roman" w:cs="Calibri"/>
          <w:color w:val="000000"/>
          <w:u w:val="single"/>
          <w:lang w:val="es-ES"/>
        </w:rPr>
        <w:t>Artículo 29:</w:t>
      </w:r>
      <w:r w:rsidRPr="00EE4F59">
        <w:rPr>
          <w:rFonts w:eastAsia="Times New Roman" w:cs="Calibri"/>
          <w:b/>
          <w:bCs/>
          <w:color w:val="000000"/>
          <w:lang w:val="es-ES"/>
        </w:rPr>
        <w:t xml:space="preserve"> </w:t>
      </w:r>
      <w:r w:rsidRPr="00EE4F59">
        <w:rPr>
          <w:rFonts w:eastAsia="Times New Roman" w:cs="Calibri"/>
          <w:color w:val="000000"/>
          <w:lang w:val="es-ES"/>
        </w:rPr>
        <w:t>Expirado el plazo para apelaciones (artículo 26) no se podrá presentar nuevas apelaciones o reclamos, ni referirse a otros hechos de los que ya constan en el informe oficial o en la apelación que anteriormente se presentó.</w:t>
      </w:r>
    </w:p>
    <w:p w:rsidR="00EE4F59" w:rsidRPr="00EE4F59" w:rsidRDefault="00EE4F59" w:rsidP="00130F47">
      <w:pPr>
        <w:autoSpaceDE w:val="0"/>
        <w:autoSpaceDN w:val="0"/>
        <w:adjustRightInd w:val="0"/>
        <w:spacing w:line="240" w:lineRule="auto"/>
        <w:jc w:val="both"/>
        <w:rPr>
          <w:rFonts w:eastAsia="Times New Roman" w:cs="Calibri"/>
          <w:b/>
          <w:bCs/>
          <w:color w:val="000000"/>
          <w:lang w:val="es-ES"/>
        </w:rPr>
      </w:pPr>
      <w:r w:rsidRPr="00EE4F59">
        <w:rPr>
          <w:rFonts w:eastAsia="Times New Roman" w:cs="Calibri"/>
          <w:color w:val="000000"/>
          <w:u w:val="single"/>
          <w:lang w:val="es-ES"/>
        </w:rPr>
        <w:t>Artículo 30:</w:t>
      </w:r>
      <w:r w:rsidRPr="00EE4F59">
        <w:rPr>
          <w:rFonts w:eastAsia="Times New Roman" w:cs="Calibri"/>
          <w:b/>
          <w:bCs/>
          <w:color w:val="000000"/>
          <w:lang w:val="es-ES"/>
        </w:rPr>
        <w:t xml:space="preserve"> </w:t>
      </w:r>
      <w:r w:rsidRPr="00EE4F59">
        <w:rPr>
          <w:rFonts w:eastAsia="Times New Roman" w:cs="Calibri"/>
          <w:lang w:val="es-ES"/>
        </w:rPr>
        <w:t>Antes, durante y después de las competencias se considera como apelación todos aquellos actos suscitados de las mismas.</w:t>
      </w:r>
    </w:p>
    <w:p w:rsidR="00EE4F59" w:rsidRPr="00EE4F59" w:rsidRDefault="00EE4F59" w:rsidP="00130F47">
      <w:pPr>
        <w:autoSpaceDE w:val="0"/>
        <w:autoSpaceDN w:val="0"/>
        <w:adjustRightInd w:val="0"/>
        <w:spacing w:line="240" w:lineRule="auto"/>
        <w:jc w:val="both"/>
        <w:rPr>
          <w:rFonts w:eastAsia="Times New Roman" w:cs="Calibri"/>
          <w:b/>
          <w:bCs/>
          <w:color w:val="000000"/>
          <w:lang w:val="es-ES"/>
        </w:rPr>
      </w:pPr>
      <w:r w:rsidRPr="00EE4F59">
        <w:rPr>
          <w:rFonts w:eastAsia="Times New Roman" w:cs="Calibri"/>
          <w:b/>
          <w:bCs/>
          <w:color w:val="000000"/>
          <w:lang w:val="es-ES"/>
        </w:rPr>
        <w:t>De la Premiación</w:t>
      </w:r>
    </w:p>
    <w:p w:rsidR="00EE4F59" w:rsidRPr="00EE4F59" w:rsidRDefault="00EE4F59" w:rsidP="00130F47">
      <w:pPr>
        <w:autoSpaceDE w:val="0"/>
        <w:autoSpaceDN w:val="0"/>
        <w:adjustRightInd w:val="0"/>
        <w:spacing w:line="240" w:lineRule="auto"/>
        <w:jc w:val="both"/>
        <w:rPr>
          <w:rFonts w:eastAsia="Times New Roman" w:cs="Calibri"/>
          <w:lang w:val="es-ES"/>
        </w:rPr>
      </w:pPr>
      <w:r w:rsidRPr="00EE4F59">
        <w:rPr>
          <w:rFonts w:eastAsia="Times New Roman" w:cs="Calibri"/>
          <w:color w:val="000000"/>
          <w:u w:val="single"/>
          <w:lang w:val="es-ES"/>
        </w:rPr>
        <w:t>Artículo 31</w:t>
      </w:r>
      <w:r w:rsidRPr="00EE4F59">
        <w:rPr>
          <w:rFonts w:eastAsia="Times New Roman" w:cs="Calibri"/>
          <w:b/>
          <w:bCs/>
          <w:color w:val="000000"/>
          <w:lang w:val="es-ES"/>
        </w:rPr>
        <w:t xml:space="preserve">: </w:t>
      </w:r>
      <w:r w:rsidRPr="00EE4F59">
        <w:rPr>
          <w:rFonts w:eastAsia="Times New Roman" w:cs="Calibri"/>
          <w:color w:val="000000"/>
          <w:lang w:val="es-ES"/>
        </w:rPr>
        <w:t xml:space="preserve">Se premiará en ambos géneros </w:t>
      </w:r>
      <w:r w:rsidRPr="00EE4F59">
        <w:rPr>
          <w:rFonts w:eastAsia="Times New Roman" w:cs="Calibri"/>
          <w:lang w:val="es-ES"/>
        </w:rPr>
        <w:t>con:</w:t>
      </w:r>
      <w:r w:rsidRPr="00EE4F59">
        <w:rPr>
          <w:rFonts w:eastAsia="Times New Roman" w:cs="Calibri"/>
          <w:color w:val="FF0000"/>
          <w:lang w:val="es-ES"/>
        </w:rPr>
        <w:t xml:space="preserve"> </w:t>
      </w:r>
      <w:r w:rsidRPr="00EE4F59">
        <w:rPr>
          <w:rFonts w:eastAsia="Times New Roman" w:cs="Calibri"/>
          <w:color w:val="000000"/>
          <w:lang w:val="es-ES"/>
        </w:rPr>
        <w:t xml:space="preserve">medallas (oro, plata y bronce) a los tres primeros lugares en la categoría individual y en la categoría por equipos, así como trofeo al primero, segundo y tercer lugar por equipos. Además, una medalla al mejor tablero tanto en masculino como en femenino, </w:t>
      </w:r>
      <w:r w:rsidRPr="00EE4F59">
        <w:rPr>
          <w:rFonts w:eastAsia="Times New Roman" w:cs="Calibri"/>
          <w:lang w:val="es-ES"/>
        </w:rPr>
        <w:t>además un certificado de participación a todos los deportistas y miembros de cuerpo técnico.</w:t>
      </w:r>
    </w:p>
    <w:p w:rsidR="00EE4F59" w:rsidRPr="00EE4F59" w:rsidRDefault="00EE4F59" w:rsidP="00130F47">
      <w:pPr>
        <w:autoSpaceDE w:val="0"/>
        <w:autoSpaceDN w:val="0"/>
        <w:adjustRightInd w:val="0"/>
        <w:spacing w:line="240" w:lineRule="auto"/>
        <w:jc w:val="both"/>
        <w:rPr>
          <w:rFonts w:eastAsia="Times New Roman" w:cs="Calibri"/>
          <w:b/>
          <w:bCs/>
          <w:color w:val="000000"/>
          <w:lang w:val="es-ES"/>
        </w:rPr>
      </w:pPr>
      <w:r w:rsidRPr="00EE4F59">
        <w:rPr>
          <w:rFonts w:eastAsia="Times New Roman" w:cs="Calibri"/>
          <w:b/>
          <w:bCs/>
          <w:color w:val="000000"/>
          <w:lang w:val="es-ES"/>
        </w:rPr>
        <w:t>De la Programación</w:t>
      </w:r>
    </w:p>
    <w:p w:rsidR="00EE4F59" w:rsidRPr="00EE4F59" w:rsidRDefault="00EE4F59" w:rsidP="00130F47">
      <w:pPr>
        <w:autoSpaceDE w:val="0"/>
        <w:autoSpaceDN w:val="0"/>
        <w:adjustRightInd w:val="0"/>
        <w:spacing w:line="240" w:lineRule="auto"/>
        <w:jc w:val="both"/>
        <w:rPr>
          <w:rFonts w:eastAsia="Times New Roman" w:cs="Calibri"/>
          <w:lang w:val="es-ES"/>
        </w:rPr>
      </w:pPr>
      <w:r w:rsidRPr="00EE4F59">
        <w:rPr>
          <w:rFonts w:eastAsia="Times New Roman" w:cs="Calibri"/>
          <w:u w:val="single"/>
          <w:lang w:val="es-ES"/>
        </w:rPr>
        <w:t>Artículo 33</w:t>
      </w:r>
      <w:r w:rsidRPr="00EE4F59">
        <w:rPr>
          <w:rFonts w:eastAsia="Times New Roman" w:cs="Calibri"/>
          <w:lang w:val="es-ES"/>
        </w:rPr>
        <w:t>: Las competencias de Ajedrez se realizaran en la Biblioteca Joaquín García Monge de la sede central  de la UNA,  los días miércoles 24, jueves 25 y viernes 26 de abril en jornadas de 8:00 a.m. a 7:00 pm.</w:t>
      </w:r>
    </w:p>
    <w:p w:rsidR="00EE4F59" w:rsidRPr="00EE4F59" w:rsidRDefault="00EE4F59" w:rsidP="00130F47">
      <w:pPr>
        <w:autoSpaceDE w:val="0"/>
        <w:autoSpaceDN w:val="0"/>
        <w:adjustRightInd w:val="0"/>
        <w:spacing w:line="240" w:lineRule="auto"/>
        <w:jc w:val="both"/>
        <w:rPr>
          <w:rFonts w:eastAsia="Times New Roman" w:cs="Calibri"/>
          <w:b/>
          <w:bCs/>
          <w:lang w:val="es-ES"/>
        </w:rPr>
      </w:pPr>
      <w:r w:rsidRPr="00EE4F59">
        <w:rPr>
          <w:rFonts w:eastAsia="Times New Roman" w:cs="Calibri"/>
          <w:u w:val="single"/>
          <w:lang w:val="es-ES"/>
        </w:rPr>
        <w:t>Artículo 34:</w:t>
      </w:r>
      <w:r w:rsidRPr="00EE4F59">
        <w:rPr>
          <w:rFonts w:eastAsia="Times New Roman" w:cs="Calibri"/>
          <w:lang w:val="es-ES"/>
        </w:rPr>
        <w:t xml:space="preserve"> El Congresillo Técnico se efectuará  el día miércoles 20 de marzo a las 5:00 p.m. en el Auditorio del CIDE de la Universidad Nacional, en donde se brindara información adicional de esta competencia como por ejemplo instituciones participantes, programación, entrega de acreditación  entre otros. </w:t>
      </w:r>
      <w:r w:rsidRPr="00EE4F59">
        <w:rPr>
          <w:rFonts w:eastAsia="Times New Roman" w:cs="Calibri"/>
          <w:b/>
          <w:bCs/>
          <w:lang w:val="es-ES"/>
        </w:rPr>
        <w:t>La asistencia de entrenadores (as) y delegados (as) al Congresillo Técnico es de carácter obligatoria.</w:t>
      </w:r>
    </w:p>
    <w:p w:rsidR="00F5751B" w:rsidRPr="00F5751B" w:rsidRDefault="00F5751B">
      <w:pPr>
        <w:rPr>
          <w:lang w:val="es-ES"/>
        </w:rPr>
      </w:pPr>
    </w:p>
    <w:sectPr w:rsidR="00F5751B" w:rsidRPr="00F5751B" w:rsidSect="00130F47">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991"/>
    <w:multiLevelType w:val="hybridMultilevel"/>
    <w:tmpl w:val="9D5AEDC6"/>
    <w:lvl w:ilvl="0" w:tplc="04090019">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16A73FAD"/>
    <w:multiLevelType w:val="hybridMultilevel"/>
    <w:tmpl w:val="44D2B882"/>
    <w:lvl w:ilvl="0" w:tplc="55CCF73E">
      <w:start w:val="35"/>
      <w:numFmt w:val="bullet"/>
      <w:lvlText w:val="-"/>
      <w:lvlJc w:val="left"/>
      <w:pPr>
        <w:ind w:left="360" w:hanging="360"/>
      </w:pPr>
      <w:rPr>
        <w:rFonts w:ascii="Arial" w:eastAsia="Times New Roman" w:hAnsi="Arial" w:hint="default"/>
      </w:rPr>
    </w:lvl>
    <w:lvl w:ilvl="1" w:tplc="140A0003">
      <w:start w:val="1"/>
      <w:numFmt w:val="bullet"/>
      <w:lvlText w:val="o"/>
      <w:lvlJc w:val="left"/>
      <w:pPr>
        <w:ind w:left="1080" w:hanging="360"/>
      </w:pPr>
      <w:rPr>
        <w:rFonts w:ascii="Courier New" w:hAnsi="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hint="default"/>
      </w:rPr>
    </w:lvl>
    <w:lvl w:ilvl="8" w:tplc="140A0005">
      <w:start w:val="1"/>
      <w:numFmt w:val="bullet"/>
      <w:lvlText w:val=""/>
      <w:lvlJc w:val="left"/>
      <w:pPr>
        <w:ind w:left="6120" w:hanging="360"/>
      </w:pPr>
      <w:rPr>
        <w:rFonts w:ascii="Wingdings" w:hAnsi="Wingdings" w:hint="default"/>
      </w:rPr>
    </w:lvl>
  </w:abstractNum>
  <w:abstractNum w:abstractNumId="2">
    <w:nsid w:val="226951D8"/>
    <w:multiLevelType w:val="hybridMultilevel"/>
    <w:tmpl w:val="BDF63E16"/>
    <w:lvl w:ilvl="0" w:tplc="55CCF73E">
      <w:start w:val="35"/>
      <w:numFmt w:val="bullet"/>
      <w:lvlText w:val="-"/>
      <w:lvlJc w:val="left"/>
      <w:pPr>
        <w:ind w:left="360" w:hanging="360"/>
      </w:pPr>
      <w:rPr>
        <w:rFonts w:ascii="Arial" w:eastAsia="Times New Roman" w:hAnsi="Arial" w:hint="default"/>
      </w:rPr>
    </w:lvl>
    <w:lvl w:ilvl="1" w:tplc="140A0003">
      <w:start w:val="1"/>
      <w:numFmt w:val="bullet"/>
      <w:lvlText w:val="o"/>
      <w:lvlJc w:val="left"/>
      <w:pPr>
        <w:ind w:left="1080" w:hanging="360"/>
      </w:pPr>
      <w:rPr>
        <w:rFonts w:ascii="Courier New" w:hAnsi="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hint="default"/>
      </w:rPr>
    </w:lvl>
    <w:lvl w:ilvl="8" w:tplc="140A0005">
      <w:start w:val="1"/>
      <w:numFmt w:val="bullet"/>
      <w:lvlText w:val=""/>
      <w:lvlJc w:val="left"/>
      <w:pPr>
        <w:ind w:left="6120" w:hanging="360"/>
      </w:pPr>
      <w:rPr>
        <w:rFonts w:ascii="Wingdings" w:hAnsi="Wingdings" w:hint="default"/>
      </w:rPr>
    </w:lvl>
  </w:abstractNum>
  <w:abstractNum w:abstractNumId="3">
    <w:nsid w:val="32F52285"/>
    <w:multiLevelType w:val="hybridMultilevel"/>
    <w:tmpl w:val="AEF22F1A"/>
    <w:lvl w:ilvl="0" w:tplc="0C0A0019">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nsid w:val="3D274B56"/>
    <w:multiLevelType w:val="hybridMultilevel"/>
    <w:tmpl w:val="A8BCAD12"/>
    <w:lvl w:ilvl="0" w:tplc="0C0A0019">
      <w:start w:val="1"/>
      <w:numFmt w:val="lowerLetter"/>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5">
    <w:nsid w:val="626D403E"/>
    <w:multiLevelType w:val="hybridMultilevel"/>
    <w:tmpl w:val="AEF22F1A"/>
    <w:lvl w:ilvl="0" w:tplc="0C0A0019">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1B"/>
    <w:rsid w:val="000B0D9E"/>
    <w:rsid w:val="00130F47"/>
    <w:rsid w:val="004D3507"/>
    <w:rsid w:val="006E1EA5"/>
    <w:rsid w:val="00D229C1"/>
    <w:rsid w:val="00EE4F59"/>
    <w:rsid w:val="00F575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2142</Words>
  <Characters>11781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Vega Araya</dc:creator>
  <cp:lastModifiedBy>Edwin Vega Araya</cp:lastModifiedBy>
  <cp:revision>2</cp:revision>
  <dcterms:created xsi:type="dcterms:W3CDTF">2013-02-09T00:11:00Z</dcterms:created>
  <dcterms:modified xsi:type="dcterms:W3CDTF">2013-02-09T00:58:00Z</dcterms:modified>
</cp:coreProperties>
</file>